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2A" w:rsidRDefault="006A78C1">
      <w:pPr>
        <w:pStyle w:val="Ttulo2"/>
        <w:jc w:val="center"/>
        <w:rPr>
          <w:rFonts w:ascii="Georgia" w:hAnsi="Georgia"/>
          <w:color w:val="0000FF"/>
          <w:sz w:val="32"/>
        </w:rPr>
      </w:pPr>
      <w:bookmarkStart w:id="0" w:name="_GoBack"/>
      <w:bookmarkEnd w:id="0"/>
      <w:r>
        <w:rPr>
          <w:rFonts w:ascii="Georgia" w:hAnsi="Georgia"/>
          <w:noProof/>
          <w:color w:val="0000FF"/>
          <w:sz w:val="32"/>
          <w:lang w:eastAsia="es-ES"/>
        </w:rPr>
        <w:drawing>
          <wp:inline distT="0" distB="0" distL="0" distR="0">
            <wp:extent cx="3676650" cy="1476375"/>
            <wp:effectExtent l="19050" t="0" r="0" b="0"/>
            <wp:docPr id="1" name="Imagen 1" descr="C:\Users\Marcela\AppData\Local\Microsoft\Windows\Temporary Internet Files\Content.Outlook\V69TQB3K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Marcela\AppData\Local\Microsoft\Windows\Temporary Internet Files\Content.Outlook\V69TQB3K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A3D" w:rsidRDefault="00A02A3D" w:rsidP="00A02A3D">
      <w:pPr>
        <w:rPr>
          <w:lang w:val="es-ES"/>
        </w:rPr>
      </w:pPr>
    </w:p>
    <w:p w:rsidR="00A02A3D" w:rsidRPr="00DF0419" w:rsidRDefault="00E4251F" w:rsidP="00A02A3D">
      <w:pPr>
        <w:jc w:val="center"/>
        <w:rPr>
          <w:rFonts w:ascii="Meiryo UI" w:eastAsia="Meiryo UI" w:hAnsi="Meiryo UI" w:cs="Meiryo UI"/>
          <w:b/>
          <w:color w:val="C00000"/>
          <w:sz w:val="28"/>
          <w:szCs w:val="28"/>
        </w:rPr>
      </w:pPr>
      <w:proofErr w:type="gramStart"/>
      <w:r>
        <w:rPr>
          <w:rFonts w:ascii="Meiryo UI" w:eastAsia="Meiryo UI" w:hAnsi="Meiryo UI" w:cs="Meiryo UI"/>
          <w:b/>
          <w:color w:val="C00000"/>
          <w:sz w:val="28"/>
          <w:szCs w:val="28"/>
        </w:rPr>
        <w:t>VII</w:t>
      </w:r>
      <w:r w:rsidR="000C4A20">
        <w:rPr>
          <w:rFonts w:ascii="Meiryo UI" w:eastAsia="Meiryo UI" w:hAnsi="Meiryo UI" w:cs="Meiryo UI"/>
          <w:b/>
          <w:color w:val="C00000"/>
          <w:sz w:val="28"/>
          <w:szCs w:val="28"/>
        </w:rPr>
        <w:t>I</w:t>
      </w:r>
      <w:r>
        <w:rPr>
          <w:rFonts w:ascii="Meiryo UI" w:eastAsia="Meiryo UI" w:hAnsi="Meiryo UI" w:cs="Meiryo UI"/>
          <w:b/>
          <w:color w:val="C00000"/>
          <w:sz w:val="28"/>
          <w:szCs w:val="28"/>
        </w:rPr>
        <w:t xml:space="preserve">  </w:t>
      </w:r>
      <w:r w:rsidR="00A02A3D" w:rsidRPr="00DF0419">
        <w:rPr>
          <w:rFonts w:ascii="Meiryo UI" w:eastAsia="Meiryo UI" w:hAnsi="Meiryo UI" w:cs="Meiryo UI"/>
          <w:b/>
          <w:color w:val="C00000"/>
          <w:sz w:val="28"/>
          <w:szCs w:val="28"/>
        </w:rPr>
        <w:t>ICAE</w:t>
      </w:r>
      <w:proofErr w:type="gramEnd"/>
      <w:r w:rsidR="00A02A3D" w:rsidRPr="00DF0419">
        <w:rPr>
          <w:rFonts w:ascii="Meiryo UI" w:eastAsia="Meiryo UI" w:hAnsi="Meiryo UI" w:cs="Meiryo UI"/>
          <w:b/>
          <w:color w:val="C00000"/>
          <w:sz w:val="28"/>
          <w:szCs w:val="28"/>
        </w:rPr>
        <w:t xml:space="preserve"> ACADEMY OF LIFELONG LEARNING ADVOCACY </w:t>
      </w:r>
      <w:r w:rsidR="002A69F1">
        <w:rPr>
          <w:rFonts w:ascii="Meiryo UI" w:eastAsia="Meiryo UI" w:hAnsi="Meiryo UI" w:cs="Meiryo UI"/>
          <w:b/>
          <w:color w:val="C00000"/>
          <w:sz w:val="28"/>
          <w:szCs w:val="28"/>
        </w:rPr>
        <w:t xml:space="preserve"> (IALLA)</w:t>
      </w:r>
    </w:p>
    <w:p w:rsidR="00A02A3D" w:rsidRPr="008B61E0" w:rsidRDefault="00A02A3D" w:rsidP="00A02A3D">
      <w:pPr>
        <w:tabs>
          <w:tab w:val="left" w:pos="4995"/>
        </w:tabs>
        <w:rPr>
          <w:rFonts w:ascii="Comic Sans MS" w:hAnsi="Comic Sans MS"/>
          <w:b/>
          <w:color w:val="0000FF"/>
        </w:rPr>
      </w:pPr>
      <w:r w:rsidRPr="008B61E0">
        <w:rPr>
          <w:rFonts w:ascii="Comic Sans MS" w:hAnsi="Comic Sans MS"/>
          <w:b/>
          <w:color w:val="0000FF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10098"/>
      </w:tblGrid>
      <w:tr w:rsidR="00A02A3D" w:rsidRPr="00ED496E" w:rsidTr="002B32D9">
        <w:tc>
          <w:tcPr>
            <w:tcW w:w="10098" w:type="dxa"/>
            <w:shd w:val="clear" w:color="auto" w:fill="C00000"/>
          </w:tcPr>
          <w:p w:rsidR="00A02A3D" w:rsidRPr="00BD63D2" w:rsidRDefault="00A02A3D" w:rsidP="002B32D9">
            <w:pPr>
              <w:tabs>
                <w:tab w:val="left" w:pos="465"/>
                <w:tab w:val="center" w:pos="4320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BD63D2">
              <w:rPr>
                <w:rFonts w:ascii="Georgia" w:hAnsi="Georgia"/>
                <w:b/>
                <w:sz w:val="28"/>
                <w:szCs w:val="28"/>
              </w:rPr>
              <w:t>CALL FOR APPLICATIONS</w:t>
            </w:r>
          </w:p>
        </w:tc>
      </w:tr>
    </w:tbl>
    <w:p w:rsidR="00A02A3D" w:rsidRDefault="00A02A3D" w:rsidP="00A02A3D">
      <w:pPr>
        <w:tabs>
          <w:tab w:val="right" w:leader="dot" w:pos="10206"/>
        </w:tabs>
        <w:rPr>
          <w:i/>
          <w:iCs/>
          <w:sz w:val="20"/>
          <w:szCs w:val="20"/>
        </w:rPr>
      </w:pPr>
    </w:p>
    <w:p w:rsidR="00DC0D2A" w:rsidRDefault="00DC0D2A">
      <w:pPr>
        <w:rPr>
          <w:rFonts w:ascii="Georgia" w:hAnsi="Georgia"/>
          <w:b/>
          <w:color w:val="0000FF"/>
          <w:u w:val="single"/>
        </w:rPr>
      </w:pPr>
    </w:p>
    <w:p w:rsidR="00DC0D2A" w:rsidRPr="00BD63D2" w:rsidRDefault="00DC0D2A">
      <w:pPr>
        <w:rPr>
          <w:rFonts w:ascii="Cambria" w:hAnsi="Cambria"/>
        </w:rPr>
      </w:pPr>
      <w:r w:rsidRPr="00BD63D2">
        <w:rPr>
          <w:rFonts w:ascii="Cambria" w:hAnsi="Cambria"/>
          <w:b/>
        </w:rPr>
        <w:t>Date:</w:t>
      </w:r>
      <w:r w:rsidR="001046CB" w:rsidRPr="00BD63D2">
        <w:rPr>
          <w:rFonts w:ascii="Cambria" w:hAnsi="Cambria"/>
        </w:rPr>
        <w:tab/>
      </w:r>
      <w:r w:rsidR="001046CB" w:rsidRPr="00BD63D2">
        <w:rPr>
          <w:rFonts w:ascii="Cambria" w:hAnsi="Cambria"/>
        </w:rPr>
        <w:tab/>
      </w:r>
      <w:r w:rsidR="00CA3DCF" w:rsidRPr="002C5328">
        <w:rPr>
          <w:rFonts w:ascii="Cambria" w:hAnsi="Cambria"/>
        </w:rPr>
        <w:t xml:space="preserve">October </w:t>
      </w:r>
      <w:r w:rsidR="000C4A20" w:rsidRPr="002C5328">
        <w:rPr>
          <w:rFonts w:ascii="Cambria" w:hAnsi="Cambria"/>
        </w:rPr>
        <w:t>13-</w:t>
      </w:r>
      <w:r w:rsidR="002C5328" w:rsidRPr="002C5328">
        <w:rPr>
          <w:rFonts w:ascii="Cambria" w:hAnsi="Cambria"/>
        </w:rPr>
        <w:t>26</w:t>
      </w:r>
      <w:r w:rsidR="000C4A20" w:rsidRPr="002C5328">
        <w:rPr>
          <w:rFonts w:ascii="Cambria" w:hAnsi="Cambria"/>
        </w:rPr>
        <w:t>, 2014</w:t>
      </w:r>
      <w:r w:rsidR="00582BD8" w:rsidRPr="00BD63D2">
        <w:rPr>
          <w:rFonts w:ascii="Cambria" w:hAnsi="Cambria"/>
        </w:rPr>
        <w:t xml:space="preserve">   </w:t>
      </w:r>
    </w:p>
    <w:p w:rsidR="00DC0D2A" w:rsidRPr="00BD63D2" w:rsidRDefault="00DC0D2A">
      <w:pPr>
        <w:rPr>
          <w:rFonts w:ascii="Cambria" w:hAnsi="Cambria"/>
        </w:rPr>
      </w:pPr>
    </w:p>
    <w:p w:rsidR="00DC0D2A" w:rsidRPr="00BD63D2" w:rsidRDefault="00E2612E">
      <w:pPr>
        <w:rPr>
          <w:rFonts w:ascii="Cambria" w:hAnsi="Cambria"/>
        </w:rPr>
      </w:pPr>
      <w:r w:rsidRPr="00BD63D2">
        <w:rPr>
          <w:rFonts w:ascii="Cambria" w:hAnsi="Cambria"/>
          <w:b/>
        </w:rPr>
        <w:t>Venu</w:t>
      </w:r>
      <w:r w:rsidR="00DC0D2A" w:rsidRPr="00BD63D2">
        <w:rPr>
          <w:rFonts w:ascii="Cambria" w:hAnsi="Cambria"/>
          <w:b/>
        </w:rPr>
        <w:t>e</w:t>
      </w:r>
      <w:r w:rsidR="00227135">
        <w:rPr>
          <w:rFonts w:ascii="Cambria" w:hAnsi="Cambria"/>
          <w:b/>
        </w:rPr>
        <w:t xml:space="preserve">              </w:t>
      </w:r>
      <w:proofErr w:type="spellStart"/>
      <w:r w:rsidR="00227135" w:rsidRPr="00227135">
        <w:rPr>
          <w:rFonts w:ascii="Cambria" w:hAnsi="Cambria"/>
        </w:rPr>
        <w:t>Madaba</w:t>
      </w:r>
      <w:proofErr w:type="spellEnd"/>
      <w:r w:rsidR="00E7262C" w:rsidRPr="00227135">
        <w:rPr>
          <w:rFonts w:ascii="Cambria" w:hAnsi="Cambria"/>
        </w:rPr>
        <w:t>,</w:t>
      </w:r>
      <w:r w:rsidR="00E7262C">
        <w:rPr>
          <w:rFonts w:ascii="Cambria" w:hAnsi="Cambria"/>
        </w:rPr>
        <w:t xml:space="preserve"> Jordan</w:t>
      </w:r>
    </w:p>
    <w:p w:rsidR="00DC0D2A" w:rsidRPr="00BD63D2" w:rsidRDefault="00DC0D2A">
      <w:pPr>
        <w:rPr>
          <w:rFonts w:ascii="Cambria" w:hAnsi="Cambria"/>
        </w:rPr>
      </w:pPr>
    </w:p>
    <w:p w:rsidR="00DC0D2A" w:rsidRPr="00BD63D2" w:rsidRDefault="00DC0D2A">
      <w:pPr>
        <w:rPr>
          <w:rFonts w:ascii="Cambria" w:hAnsi="Cambria"/>
          <w:b/>
        </w:rPr>
      </w:pPr>
      <w:r w:rsidRPr="00BD63D2">
        <w:rPr>
          <w:rFonts w:ascii="Cambria" w:hAnsi="Cambria"/>
          <w:b/>
        </w:rPr>
        <w:t>Cost:</w:t>
      </w:r>
      <w:r w:rsidR="00E7262C">
        <w:rPr>
          <w:rFonts w:ascii="Cambria" w:hAnsi="Cambria"/>
        </w:rPr>
        <w:tab/>
      </w:r>
      <w:r w:rsidR="00E7262C">
        <w:rPr>
          <w:rFonts w:ascii="Cambria" w:hAnsi="Cambria"/>
        </w:rPr>
        <w:tab/>
      </w:r>
      <w:r w:rsidR="00227135">
        <w:rPr>
          <w:rFonts w:ascii="Cambria" w:hAnsi="Cambria"/>
          <w:b/>
        </w:rPr>
        <w:t>2.000 Euros</w:t>
      </w:r>
      <w:r w:rsidRPr="00BD63D2">
        <w:rPr>
          <w:rFonts w:ascii="Cambria" w:hAnsi="Cambria"/>
        </w:rPr>
        <w:t xml:space="preserve"> (board, lodging, tuition costs) </w:t>
      </w:r>
      <w:r w:rsidRPr="00BD63D2">
        <w:rPr>
          <w:rFonts w:ascii="Cambria" w:hAnsi="Cambria"/>
          <w:b/>
        </w:rPr>
        <w:t>+ airfare cost</w:t>
      </w:r>
    </w:p>
    <w:p w:rsidR="00F17F29" w:rsidRDefault="00DC0D2A" w:rsidP="00CA71E9">
      <w:pPr>
        <w:ind w:left="1440"/>
        <w:rPr>
          <w:rFonts w:ascii="Cambria" w:hAnsi="Cambria"/>
        </w:rPr>
      </w:pPr>
      <w:r w:rsidRPr="00BD63D2">
        <w:rPr>
          <w:rFonts w:ascii="Cambria" w:hAnsi="Cambria"/>
          <w:i/>
          <w:u w:val="single"/>
        </w:rPr>
        <w:t>Note</w:t>
      </w:r>
      <w:r w:rsidRPr="00BD63D2">
        <w:rPr>
          <w:rFonts w:ascii="Cambria" w:hAnsi="Cambria"/>
          <w:i/>
        </w:rPr>
        <w:t xml:space="preserve">: </w:t>
      </w:r>
      <w:r w:rsidR="00237842">
        <w:rPr>
          <w:rFonts w:ascii="Cambria" w:hAnsi="Cambria"/>
        </w:rPr>
        <w:t xml:space="preserve"> A l</w:t>
      </w:r>
      <w:r w:rsidRPr="00BD63D2">
        <w:rPr>
          <w:rFonts w:ascii="Cambria" w:hAnsi="Cambria"/>
        </w:rPr>
        <w:t xml:space="preserve">imited </w:t>
      </w:r>
      <w:r w:rsidR="00B60F12" w:rsidRPr="00BD63D2">
        <w:rPr>
          <w:rFonts w:ascii="Cambria" w:hAnsi="Cambria"/>
        </w:rPr>
        <w:t xml:space="preserve">number of </w:t>
      </w:r>
      <w:r w:rsidRPr="00BD63D2">
        <w:rPr>
          <w:rFonts w:ascii="Cambria" w:hAnsi="Cambria"/>
        </w:rPr>
        <w:t>schol</w:t>
      </w:r>
      <w:r w:rsidR="00F17F29" w:rsidRPr="00BD63D2">
        <w:rPr>
          <w:rFonts w:ascii="Cambria" w:hAnsi="Cambria"/>
        </w:rPr>
        <w:t xml:space="preserve">arships (either full or partial) </w:t>
      </w:r>
      <w:r w:rsidR="00E45CBB" w:rsidRPr="00BD63D2">
        <w:rPr>
          <w:rFonts w:ascii="Cambria" w:hAnsi="Cambria"/>
        </w:rPr>
        <w:t>are</w:t>
      </w:r>
      <w:r w:rsidR="00F17F29" w:rsidRPr="00BD63D2">
        <w:rPr>
          <w:rFonts w:ascii="Cambria" w:hAnsi="Cambria"/>
        </w:rPr>
        <w:t xml:space="preserve"> available for applicants from developing countries. </w:t>
      </w:r>
    </w:p>
    <w:p w:rsidR="00DF0419" w:rsidRDefault="00DF0419" w:rsidP="00DF0419">
      <w:pPr>
        <w:jc w:val="both"/>
        <w:rPr>
          <w:rFonts w:ascii="Cambria" w:hAnsi="Cambria"/>
        </w:rPr>
      </w:pPr>
    </w:p>
    <w:p w:rsidR="00DF0419" w:rsidRPr="009E7D52" w:rsidRDefault="00DF0419" w:rsidP="00DF0419">
      <w:pPr>
        <w:rPr>
          <w:rFonts w:asciiTheme="majorHAnsi" w:hAnsiTheme="majorHAnsi"/>
          <w:b/>
          <w:color w:val="C00000"/>
          <w:u w:val="single"/>
        </w:rPr>
      </w:pPr>
      <w:r w:rsidRPr="00DF0419">
        <w:rPr>
          <w:rFonts w:asciiTheme="majorHAnsi" w:hAnsiTheme="majorHAnsi"/>
          <w:b/>
        </w:rPr>
        <w:t xml:space="preserve">Deadline to apply:    </w:t>
      </w:r>
      <w:r w:rsidR="002C5328" w:rsidRPr="002C5328">
        <w:rPr>
          <w:rFonts w:asciiTheme="majorHAnsi" w:hAnsiTheme="majorHAnsi"/>
          <w:b/>
          <w:color w:val="C00000"/>
          <w:u w:val="single"/>
        </w:rPr>
        <w:t>July 1</w:t>
      </w:r>
      <w:r w:rsidR="00292813">
        <w:rPr>
          <w:rFonts w:asciiTheme="majorHAnsi" w:hAnsiTheme="majorHAnsi"/>
          <w:b/>
          <w:color w:val="C00000"/>
          <w:u w:val="single"/>
        </w:rPr>
        <w:t>5</w:t>
      </w:r>
      <w:r w:rsidR="000C4A20" w:rsidRPr="002C5328">
        <w:rPr>
          <w:rFonts w:asciiTheme="majorHAnsi" w:hAnsiTheme="majorHAnsi"/>
          <w:b/>
          <w:color w:val="C00000"/>
          <w:u w:val="single"/>
        </w:rPr>
        <w:t>, 2014</w:t>
      </w:r>
    </w:p>
    <w:p w:rsidR="00DF0419" w:rsidRPr="00BD63D2" w:rsidRDefault="00DF0419" w:rsidP="00DF0419">
      <w:pPr>
        <w:jc w:val="both"/>
        <w:rPr>
          <w:rFonts w:ascii="Cambria" w:hAnsi="Cambria"/>
        </w:rPr>
      </w:pPr>
    </w:p>
    <w:p w:rsidR="003B65BC" w:rsidRPr="00CE5D86" w:rsidRDefault="009B02B2" w:rsidP="003B65BC">
      <w:pPr>
        <w:rPr>
          <w:rFonts w:ascii="Cambria" w:hAnsi="Cambria"/>
          <w:i/>
          <w:iCs/>
        </w:rPr>
      </w:pPr>
      <w:r w:rsidRPr="00EE0E4B">
        <w:rPr>
          <w:rFonts w:ascii="Cambria" w:hAnsi="Cambria"/>
          <w:b/>
        </w:rPr>
        <w:t>O</w:t>
      </w:r>
      <w:r w:rsidR="00DC0D2A" w:rsidRPr="00EE0E4B">
        <w:rPr>
          <w:rFonts w:ascii="Cambria" w:hAnsi="Cambria"/>
          <w:b/>
        </w:rPr>
        <w:t>rganized by</w:t>
      </w:r>
      <w:r w:rsidR="003B65BC">
        <w:rPr>
          <w:rFonts w:ascii="Cambria" w:hAnsi="Cambria"/>
          <w:b/>
        </w:rPr>
        <w:t xml:space="preserve">:   </w:t>
      </w:r>
      <w:r w:rsidR="002B32D9" w:rsidRPr="003B65BC">
        <w:rPr>
          <w:rFonts w:ascii="Cambria" w:hAnsi="Cambria"/>
        </w:rPr>
        <w:t>I</w:t>
      </w:r>
      <w:r w:rsidR="00DC0D2A" w:rsidRPr="003B65BC">
        <w:rPr>
          <w:rFonts w:ascii="Cambria" w:hAnsi="Cambria"/>
        </w:rPr>
        <w:t>nternational Council for Adult Education</w:t>
      </w:r>
      <w:r w:rsidR="00F17F29" w:rsidRPr="003B65BC">
        <w:rPr>
          <w:rFonts w:ascii="Cambria" w:hAnsi="Cambria"/>
        </w:rPr>
        <w:t xml:space="preserve"> (ICAE)</w:t>
      </w:r>
      <w:r w:rsidR="00A02A3D" w:rsidRPr="003B65BC">
        <w:rPr>
          <w:rFonts w:ascii="Cambria" w:hAnsi="Cambria"/>
        </w:rPr>
        <w:t xml:space="preserve"> </w:t>
      </w:r>
      <w:r w:rsidRPr="003B65BC">
        <w:rPr>
          <w:rFonts w:ascii="Cambria" w:hAnsi="Cambria"/>
        </w:rPr>
        <w:t xml:space="preserve">in </w:t>
      </w:r>
      <w:r w:rsidR="00EE0E4B" w:rsidRPr="003B65BC">
        <w:rPr>
          <w:rFonts w:ascii="Cambria" w:hAnsi="Cambria"/>
        </w:rPr>
        <w:t>p</w:t>
      </w:r>
      <w:r w:rsidRPr="003B65BC">
        <w:rPr>
          <w:rFonts w:ascii="Cambria" w:hAnsi="Cambria"/>
        </w:rPr>
        <w:t>artnership with</w:t>
      </w:r>
      <w:r w:rsidR="00B77D02" w:rsidRPr="003B65BC">
        <w:rPr>
          <w:rFonts w:ascii="Cambria" w:hAnsi="Cambria"/>
        </w:rPr>
        <w:t xml:space="preserve"> </w:t>
      </w:r>
      <w:r w:rsidR="00BB1A37" w:rsidRPr="00BB1A37">
        <w:rPr>
          <w:rFonts w:ascii="Cambria" w:hAnsi="Cambria"/>
          <w:i/>
          <w:iCs/>
        </w:rPr>
        <w:t xml:space="preserve">dvv </w:t>
      </w:r>
    </w:p>
    <w:p w:rsidR="00DC0D2A" w:rsidRDefault="00BB1A37" w:rsidP="003B65BC">
      <w:pPr>
        <w:rPr>
          <w:rFonts w:ascii="Cambria" w:hAnsi="Cambria"/>
          <w:i/>
          <w:iCs/>
        </w:rPr>
      </w:pPr>
      <w:r w:rsidRPr="00BB1A37">
        <w:rPr>
          <w:rFonts w:ascii="Cambria" w:hAnsi="Cambria"/>
          <w:i/>
          <w:iCs/>
        </w:rPr>
        <w:tab/>
      </w:r>
      <w:r w:rsidRPr="00BB1A37">
        <w:rPr>
          <w:rFonts w:ascii="Cambria" w:hAnsi="Cambria"/>
          <w:i/>
          <w:iCs/>
        </w:rPr>
        <w:tab/>
        <w:t xml:space="preserve">     </w:t>
      </w:r>
      <w:proofErr w:type="gramStart"/>
      <w:r w:rsidR="00CE5D86" w:rsidRPr="00CE5D86">
        <w:rPr>
          <w:rFonts w:ascii="Cambria" w:hAnsi="Cambria"/>
          <w:i/>
          <w:iCs/>
        </w:rPr>
        <w:t>International</w:t>
      </w:r>
      <w:r w:rsidRPr="00BB1A37">
        <w:rPr>
          <w:rFonts w:ascii="Cambria" w:hAnsi="Cambria"/>
          <w:i/>
          <w:iCs/>
        </w:rPr>
        <w:t>.</w:t>
      </w:r>
      <w:proofErr w:type="gramEnd"/>
    </w:p>
    <w:p w:rsidR="00540DF9" w:rsidRDefault="00540DF9" w:rsidP="003B65BC">
      <w:pPr>
        <w:rPr>
          <w:rFonts w:ascii="Cambria" w:hAnsi="Cambria"/>
          <w:i/>
          <w:iCs/>
        </w:rPr>
      </w:pPr>
    </w:p>
    <w:p w:rsidR="00E4251F" w:rsidRDefault="000F285A" w:rsidP="00540DF9">
      <w:pPr>
        <w:rPr>
          <w:rFonts w:ascii="Cambria" w:hAnsi="Cambria"/>
          <w:b/>
        </w:rPr>
      </w:pPr>
      <w:r>
        <w:rPr>
          <w:rFonts w:ascii="Cambria" w:hAnsi="Cambria"/>
          <w:b/>
        </w:rPr>
        <w:t>Supported by</w:t>
      </w:r>
      <w:r w:rsidR="00540DF9" w:rsidRPr="00540DF9">
        <w:rPr>
          <w:rFonts w:ascii="Cambria" w:hAnsi="Cambria"/>
          <w:b/>
        </w:rPr>
        <w:t>:</w:t>
      </w:r>
      <w:r w:rsidR="00540DF9">
        <w:rPr>
          <w:rFonts w:ascii="Cambria" w:hAnsi="Cambria"/>
          <w:b/>
        </w:rPr>
        <w:t xml:space="preserve"> </w:t>
      </w:r>
      <w:r w:rsidR="00540DF9" w:rsidRPr="00540DF9">
        <w:rPr>
          <w:rFonts w:ascii="Cambria" w:hAnsi="Cambria"/>
        </w:rPr>
        <w:t>Swiss Development Cooperation</w:t>
      </w:r>
    </w:p>
    <w:p w:rsidR="00540DF9" w:rsidRPr="002B32D9" w:rsidRDefault="00540DF9" w:rsidP="00540DF9">
      <w:pPr>
        <w:rPr>
          <w:rFonts w:ascii="Cambria" w:hAnsi="Cambria"/>
        </w:rPr>
      </w:pPr>
    </w:p>
    <w:p w:rsidR="002A69F1" w:rsidRDefault="002A69F1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The ICAE Academy of Lifelong Learning Advocacy (IALLA) </w:t>
      </w:r>
      <w:r w:rsidR="002B32D9">
        <w:rPr>
          <w:rFonts w:ascii="Cambria" w:hAnsi="Cambria"/>
          <w:i/>
        </w:rPr>
        <w:t xml:space="preserve">is an international </w:t>
      </w:r>
      <w:r w:rsidR="008A1075">
        <w:rPr>
          <w:rFonts w:ascii="Cambria" w:hAnsi="Cambria"/>
          <w:i/>
        </w:rPr>
        <w:t xml:space="preserve">training </w:t>
      </w:r>
      <w:r w:rsidR="002B32D9">
        <w:rPr>
          <w:rFonts w:ascii="Cambria" w:hAnsi="Cambria"/>
          <w:i/>
        </w:rPr>
        <w:t xml:space="preserve">course </w:t>
      </w:r>
      <w:r w:rsidR="00F37498">
        <w:rPr>
          <w:rFonts w:ascii="Cambria" w:hAnsi="Cambria"/>
          <w:i/>
        </w:rPr>
        <w:t>held for the first time</w:t>
      </w:r>
      <w:r w:rsidR="002B32D9">
        <w:rPr>
          <w:rFonts w:ascii="Cambria" w:hAnsi="Cambria"/>
          <w:i/>
        </w:rPr>
        <w:t xml:space="preserve"> in 2004</w:t>
      </w:r>
      <w:r w:rsidR="00F37498">
        <w:rPr>
          <w:rFonts w:ascii="Cambria" w:hAnsi="Cambria"/>
          <w:i/>
        </w:rPr>
        <w:t>,</w:t>
      </w:r>
      <w:r>
        <w:rPr>
          <w:rFonts w:ascii="Cambria" w:hAnsi="Cambria"/>
          <w:i/>
        </w:rPr>
        <w:t xml:space="preserve"> in Norway</w:t>
      </w:r>
      <w:r w:rsidR="00CE5D86">
        <w:rPr>
          <w:rFonts w:ascii="Cambria" w:hAnsi="Cambria"/>
          <w:i/>
        </w:rPr>
        <w:t>. S</w:t>
      </w:r>
      <w:r>
        <w:rPr>
          <w:rFonts w:ascii="Cambria" w:hAnsi="Cambria"/>
          <w:i/>
        </w:rPr>
        <w:t xml:space="preserve">ince then, </w:t>
      </w:r>
      <w:r w:rsidR="00E21582">
        <w:rPr>
          <w:rFonts w:ascii="Cambria" w:hAnsi="Cambria"/>
          <w:i/>
        </w:rPr>
        <w:t xml:space="preserve">a total of </w:t>
      </w:r>
      <w:r w:rsidR="000C4A20">
        <w:rPr>
          <w:rFonts w:ascii="Cambria" w:hAnsi="Cambria"/>
          <w:i/>
        </w:rPr>
        <w:t>seven</w:t>
      </w:r>
      <w:r>
        <w:rPr>
          <w:rFonts w:ascii="Cambria" w:hAnsi="Cambria"/>
          <w:i/>
        </w:rPr>
        <w:t xml:space="preserve"> editions have taken place in Africa,</w:t>
      </w:r>
      <w:r w:rsidR="000C4A20">
        <w:rPr>
          <w:rFonts w:ascii="Cambria" w:hAnsi="Cambria"/>
          <w:i/>
        </w:rPr>
        <w:t xml:space="preserve"> Arab Region,</w:t>
      </w:r>
      <w:r>
        <w:rPr>
          <w:rFonts w:ascii="Cambria" w:hAnsi="Cambria"/>
          <w:i/>
        </w:rPr>
        <w:t xml:space="preserve"> </w:t>
      </w:r>
      <w:r w:rsidR="00F37498">
        <w:rPr>
          <w:rFonts w:ascii="Cambria" w:hAnsi="Cambria"/>
          <w:i/>
        </w:rPr>
        <w:t>Europe and Latin</w:t>
      </w:r>
      <w:r w:rsidR="00E21582">
        <w:rPr>
          <w:rFonts w:ascii="Cambria" w:hAnsi="Cambria"/>
          <w:i/>
        </w:rPr>
        <w:t xml:space="preserve"> America; and i</w:t>
      </w:r>
      <w:r>
        <w:rPr>
          <w:rFonts w:ascii="Cambria" w:hAnsi="Cambria"/>
          <w:i/>
        </w:rPr>
        <w:t xml:space="preserve">n 2012 </w:t>
      </w:r>
      <w:r w:rsidR="004D79FB">
        <w:rPr>
          <w:rFonts w:ascii="Cambria" w:hAnsi="Cambria"/>
          <w:i/>
        </w:rPr>
        <w:t>the first</w:t>
      </w:r>
      <w:r w:rsidR="00F37498">
        <w:rPr>
          <w:rFonts w:ascii="Cambria" w:hAnsi="Cambria"/>
          <w:i/>
        </w:rPr>
        <w:t xml:space="preserve"> advanced,</w:t>
      </w:r>
      <w:r>
        <w:rPr>
          <w:rFonts w:ascii="Cambria" w:hAnsi="Cambria"/>
          <w:i/>
        </w:rPr>
        <w:t xml:space="preserve"> second stage IALLA was held</w:t>
      </w:r>
      <w:r w:rsidR="00E21582">
        <w:rPr>
          <w:rFonts w:ascii="Cambria" w:hAnsi="Cambria"/>
          <w:i/>
        </w:rPr>
        <w:t>.</w:t>
      </w:r>
      <w:r>
        <w:rPr>
          <w:rFonts w:ascii="Cambria" w:hAnsi="Cambria"/>
          <w:i/>
        </w:rPr>
        <w:t xml:space="preserve">  Until now, </w:t>
      </w:r>
      <w:r w:rsidR="000C3495">
        <w:rPr>
          <w:rFonts w:ascii="Cambria" w:hAnsi="Cambria"/>
          <w:i/>
        </w:rPr>
        <w:t xml:space="preserve">there are </w:t>
      </w:r>
      <w:r>
        <w:rPr>
          <w:rFonts w:ascii="Cambria" w:hAnsi="Cambria"/>
          <w:i/>
        </w:rPr>
        <w:t>1</w:t>
      </w:r>
      <w:r w:rsidR="000C4A20">
        <w:rPr>
          <w:rFonts w:ascii="Cambria" w:hAnsi="Cambria"/>
          <w:i/>
        </w:rPr>
        <w:t>89</w:t>
      </w:r>
      <w:r>
        <w:rPr>
          <w:rFonts w:ascii="Cambria" w:hAnsi="Cambria"/>
          <w:i/>
        </w:rPr>
        <w:t xml:space="preserve"> </w:t>
      </w:r>
      <w:r w:rsidR="004D79FB">
        <w:rPr>
          <w:rFonts w:ascii="Cambria" w:hAnsi="Cambria"/>
          <w:i/>
        </w:rPr>
        <w:t xml:space="preserve">IALLA </w:t>
      </w:r>
      <w:r w:rsidR="008E6F45">
        <w:rPr>
          <w:rFonts w:ascii="Cambria" w:hAnsi="Cambria"/>
          <w:i/>
        </w:rPr>
        <w:t>graduates from 6</w:t>
      </w:r>
      <w:r w:rsidR="000C4A20">
        <w:rPr>
          <w:rFonts w:ascii="Cambria" w:hAnsi="Cambria"/>
          <w:i/>
        </w:rPr>
        <w:t>8</w:t>
      </w:r>
      <w:r w:rsidR="008E6F45">
        <w:rPr>
          <w:rFonts w:ascii="Cambria" w:hAnsi="Cambria"/>
          <w:i/>
        </w:rPr>
        <w:t xml:space="preserve"> countries.</w:t>
      </w:r>
    </w:p>
    <w:p w:rsidR="002B32D9" w:rsidRPr="00BD63D2" w:rsidRDefault="002B32D9">
      <w:pPr>
        <w:jc w:val="both"/>
        <w:rPr>
          <w:rFonts w:ascii="Cambria" w:hAnsi="Cambria"/>
          <w:i/>
        </w:rPr>
      </w:pPr>
    </w:p>
    <w:p w:rsidR="00DF06D9" w:rsidRPr="006443E2" w:rsidRDefault="00BD63D2" w:rsidP="005921EC">
      <w:pPr>
        <w:rPr>
          <w:rFonts w:ascii="Cambria" w:eastAsia="Meiryo UI" w:hAnsi="Cambria" w:cs="Meiryo UI"/>
          <w:b/>
          <w:color w:val="C00000"/>
          <w:sz w:val="28"/>
          <w:szCs w:val="28"/>
        </w:rPr>
      </w:pPr>
      <w:r w:rsidRPr="006443E2">
        <w:rPr>
          <w:rFonts w:ascii="Cambria" w:eastAsia="Meiryo UI" w:hAnsi="Cambria" w:cs="Meiryo UI"/>
          <w:b/>
          <w:color w:val="C00000"/>
          <w:sz w:val="28"/>
          <w:szCs w:val="28"/>
        </w:rPr>
        <w:t xml:space="preserve">General </w:t>
      </w:r>
      <w:r w:rsidR="003B65BC">
        <w:rPr>
          <w:rFonts w:ascii="Cambria" w:eastAsia="Meiryo UI" w:hAnsi="Cambria" w:cs="Meiryo UI"/>
          <w:b/>
          <w:color w:val="C00000"/>
          <w:sz w:val="28"/>
          <w:szCs w:val="28"/>
        </w:rPr>
        <w:t>o</w:t>
      </w:r>
      <w:r w:rsidR="00DC0D2A" w:rsidRPr="006443E2">
        <w:rPr>
          <w:rFonts w:ascii="Cambria" w:eastAsia="Meiryo UI" w:hAnsi="Cambria" w:cs="Meiryo UI"/>
          <w:b/>
          <w:color w:val="C00000"/>
          <w:sz w:val="28"/>
          <w:szCs w:val="28"/>
        </w:rPr>
        <w:t>bjective</w:t>
      </w:r>
    </w:p>
    <w:p w:rsidR="00353E5D" w:rsidRDefault="00353E5D" w:rsidP="005921EC">
      <w:pPr>
        <w:jc w:val="both"/>
        <w:rPr>
          <w:rFonts w:ascii="Cambria" w:hAnsi="Cambria"/>
        </w:rPr>
      </w:pPr>
    </w:p>
    <w:p w:rsidR="00B77D02" w:rsidRPr="00BD63D2" w:rsidRDefault="00DF06D9" w:rsidP="005921EC">
      <w:pPr>
        <w:jc w:val="both"/>
        <w:rPr>
          <w:rFonts w:ascii="Cambria" w:hAnsi="Cambria"/>
        </w:rPr>
      </w:pPr>
      <w:r w:rsidRPr="00BD63D2">
        <w:rPr>
          <w:rFonts w:ascii="Cambria" w:hAnsi="Cambria"/>
        </w:rPr>
        <w:t>T</w:t>
      </w:r>
      <w:r w:rsidR="00DC0D2A" w:rsidRPr="00BD63D2">
        <w:rPr>
          <w:rFonts w:ascii="Cambria" w:hAnsi="Cambria"/>
        </w:rPr>
        <w:t xml:space="preserve">o give emerging leaders in adult learning and </w:t>
      </w:r>
      <w:r w:rsidR="005921EC">
        <w:rPr>
          <w:rFonts w:ascii="Cambria" w:hAnsi="Cambria"/>
        </w:rPr>
        <w:t>education</w:t>
      </w:r>
      <w:r w:rsidR="009C6626">
        <w:rPr>
          <w:rFonts w:ascii="Cambria" w:hAnsi="Cambria"/>
        </w:rPr>
        <w:t xml:space="preserve"> (ALE)</w:t>
      </w:r>
      <w:r w:rsidR="005921EC">
        <w:rPr>
          <w:rFonts w:ascii="Cambria" w:hAnsi="Cambria"/>
        </w:rPr>
        <w:t xml:space="preserve"> </w:t>
      </w:r>
      <w:r w:rsidR="000F3036">
        <w:rPr>
          <w:rFonts w:ascii="Cambria" w:hAnsi="Cambria"/>
        </w:rPr>
        <w:t>and social</w:t>
      </w:r>
      <w:r w:rsidR="00DC0D2A" w:rsidRPr="00BD63D2">
        <w:rPr>
          <w:rFonts w:ascii="Cambria" w:hAnsi="Cambria"/>
        </w:rPr>
        <w:t xml:space="preserve"> movement</w:t>
      </w:r>
      <w:r w:rsidRPr="00BD63D2">
        <w:rPr>
          <w:rFonts w:ascii="Cambria" w:hAnsi="Cambria"/>
        </w:rPr>
        <w:t>s,</w:t>
      </w:r>
      <w:r w:rsidR="00DC0D2A" w:rsidRPr="00BD63D2">
        <w:rPr>
          <w:rFonts w:ascii="Cambria" w:hAnsi="Cambria"/>
        </w:rPr>
        <w:t xml:space="preserve"> the opportunity to acquire the skills to advocate for</w:t>
      </w:r>
      <w:r w:rsidR="00F24C16" w:rsidRPr="00BD63D2">
        <w:rPr>
          <w:rFonts w:ascii="Cambria" w:hAnsi="Cambria"/>
        </w:rPr>
        <w:t xml:space="preserve"> the right to </w:t>
      </w:r>
      <w:r w:rsidR="000E0A1D">
        <w:rPr>
          <w:rFonts w:ascii="Cambria" w:hAnsi="Cambria"/>
        </w:rPr>
        <w:t xml:space="preserve">adult learning and </w:t>
      </w:r>
      <w:r w:rsidR="00F24C16" w:rsidRPr="00BD63D2">
        <w:rPr>
          <w:rFonts w:ascii="Cambria" w:hAnsi="Cambria"/>
        </w:rPr>
        <w:t>educatio</w:t>
      </w:r>
      <w:r w:rsidR="00403D7A">
        <w:rPr>
          <w:rFonts w:ascii="Cambria" w:hAnsi="Cambria"/>
        </w:rPr>
        <w:t>n</w:t>
      </w:r>
      <w:r w:rsidR="00582BD8" w:rsidRPr="00BD63D2">
        <w:rPr>
          <w:rFonts w:ascii="Cambria" w:hAnsi="Cambria"/>
        </w:rPr>
        <w:t xml:space="preserve"> </w:t>
      </w:r>
      <w:r w:rsidR="005921EC">
        <w:rPr>
          <w:rFonts w:ascii="Cambria" w:hAnsi="Cambria"/>
        </w:rPr>
        <w:t xml:space="preserve">and </w:t>
      </w:r>
      <w:r w:rsidRPr="00BD63D2">
        <w:rPr>
          <w:rFonts w:ascii="Cambria" w:hAnsi="Cambria"/>
        </w:rPr>
        <w:t>to consolidate ICAE as a global network committed to that end.</w:t>
      </w:r>
    </w:p>
    <w:p w:rsidR="00BD63D2" w:rsidRPr="00BD63D2" w:rsidRDefault="00BD63D2" w:rsidP="005921EC">
      <w:pPr>
        <w:pStyle w:val="Default"/>
        <w:rPr>
          <w:rFonts w:ascii="Cambria" w:hAnsi="Cambria" w:cs="Times New Roman"/>
          <w:color w:val="auto"/>
        </w:rPr>
      </w:pPr>
    </w:p>
    <w:p w:rsidR="009E5462" w:rsidRPr="006443E2" w:rsidRDefault="00BD63D2" w:rsidP="005921EC">
      <w:pPr>
        <w:pStyle w:val="Default"/>
        <w:rPr>
          <w:rFonts w:ascii="Cambria" w:eastAsia="Meiryo UI" w:hAnsi="Cambria" w:cs="Meiryo UI"/>
          <w:b/>
          <w:color w:val="C00000"/>
          <w:sz w:val="28"/>
          <w:szCs w:val="28"/>
        </w:rPr>
      </w:pPr>
      <w:r w:rsidRPr="006443E2">
        <w:rPr>
          <w:rFonts w:ascii="Cambria" w:eastAsia="Meiryo UI" w:hAnsi="Cambria" w:cs="Meiryo UI"/>
          <w:b/>
          <w:color w:val="C00000"/>
          <w:sz w:val="28"/>
          <w:szCs w:val="28"/>
        </w:rPr>
        <w:t xml:space="preserve">Specific </w:t>
      </w:r>
      <w:r w:rsidR="00A75435" w:rsidRPr="006443E2">
        <w:rPr>
          <w:rFonts w:ascii="Cambria" w:eastAsia="Meiryo UI" w:hAnsi="Cambria" w:cs="Meiryo UI"/>
          <w:b/>
          <w:color w:val="C00000"/>
          <w:sz w:val="28"/>
          <w:szCs w:val="28"/>
        </w:rPr>
        <w:t>objective</w:t>
      </w:r>
      <w:r w:rsidR="009E5462" w:rsidRPr="006443E2">
        <w:rPr>
          <w:rFonts w:ascii="Cambria" w:eastAsia="Meiryo UI" w:hAnsi="Cambria" w:cs="Meiryo UI"/>
          <w:b/>
          <w:color w:val="C00000"/>
          <w:sz w:val="28"/>
          <w:szCs w:val="28"/>
        </w:rPr>
        <w:t xml:space="preserve">s </w:t>
      </w:r>
    </w:p>
    <w:p w:rsidR="00353E5D" w:rsidRDefault="00353E5D" w:rsidP="005921EC">
      <w:pPr>
        <w:pStyle w:val="Textoindependiente2"/>
        <w:jc w:val="both"/>
        <w:rPr>
          <w:rFonts w:ascii="Cambria" w:hAnsi="Cambria"/>
          <w:color w:val="auto"/>
          <w:szCs w:val="24"/>
        </w:rPr>
      </w:pPr>
    </w:p>
    <w:p w:rsidR="000F3036" w:rsidRDefault="00582BD8" w:rsidP="005921EC">
      <w:pPr>
        <w:pStyle w:val="Textoindependiente2"/>
        <w:jc w:val="both"/>
        <w:rPr>
          <w:rFonts w:ascii="Cambria" w:hAnsi="Cambria"/>
          <w:color w:val="auto"/>
          <w:szCs w:val="24"/>
        </w:rPr>
      </w:pPr>
      <w:r w:rsidRPr="00BD63D2">
        <w:rPr>
          <w:rFonts w:ascii="Cambria" w:hAnsi="Cambria"/>
          <w:color w:val="auto"/>
          <w:szCs w:val="24"/>
        </w:rPr>
        <w:t xml:space="preserve">1. To generate a broader vision on youth and adult education within the framework of human rights and active citizenship, developing linkages with the most important issues </w:t>
      </w:r>
      <w:r w:rsidR="000F3036">
        <w:rPr>
          <w:rFonts w:ascii="Cambria" w:hAnsi="Cambria"/>
          <w:color w:val="auto"/>
          <w:szCs w:val="24"/>
        </w:rPr>
        <w:t xml:space="preserve">of the </w:t>
      </w:r>
      <w:r w:rsidR="000F3036" w:rsidRPr="000F3036">
        <w:rPr>
          <w:rFonts w:ascii="Cambria" w:hAnsi="Cambria"/>
          <w:color w:val="auto"/>
          <w:szCs w:val="24"/>
        </w:rPr>
        <w:t>current global context</w:t>
      </w:r>
      <w:r w:rsidR="000F3036" w:rsidRPr="00BD63D2">
        <w:rPr>
          <w:rFonts w:ascii="Cambria" w:hAnsi="Cambria"/>
          <w:color w:val="auto"/>
          <w:szCs w:val="24"/>
        </w:rPr>
        <w:t>.</w:t>
      </w:r>
    </w:p>
    <w:p w:rsidR="009E5462" w:rsidRDefault="00BD63D2" w:rsidP="005921EC">
      <w:pPr>
        <w:pStyle w:val="Textoindependiente2"/>
        <w:jc w:val="both"/>
        <w:rPr>
          <w:rFonts w:ascii="Cambria" w:hAnsi="Cambria"/>
          <w:color w:val="auto"/>
          <w:szCs w:val="24"/>
        </w:rPr>
      </w:pPr>
      <w:r w:rsidRPr="00BD63D2">
        <w:rPr>
          <w:rFonts w:ascii="Cambria" w:hAnsi="Cambria"/>
          <w:color w:val="auto"/>
          <w:szCs w:val="24"/>
        </w:rPr>
        <w:lastRenderedPageBreak/>
        <w:t xml:space="preserve">2. </w:t>
      </w:r>
      <w:r w:rsidR="00582BD8" w:rsidRPr="00BD63D2">
        <w:rPr>
          <w:rFonts w:ascii="Cambria" w:hAnsi="Cambria"/>
          <w:color w:val="auto"/>
          <w:szCs w:val="24"/>
        </w:rPr>
        <w:t xml:space="preserve">To support the </w:t>
      </w:r>
      <w:r w:rsidR="009E5462" w:rsidRPr="00BD63D2">
        <w:rPr>
          <w:rFonts w:ascii="Cambria" w:hAnsi="Cambria"/>
          <w:color w:val="auto"/>
          <w:szCs w:val="24"/>
        </w:rPr>
        <w:t xml:space="preserve">emergence </w:t>
      </w:r>
      <w:r w:rsidR="005921EC">
        <w:rPr>
          <w:rFonts w:ascii="Cambria" w:hAnsi="Cambria"/>
          <w:color w:val="auto"/>
          <w:szCs w:val="24"/>
        </w:rPr>
        <w:t xml:space="preserve">of </w:t>
      </w:r>
      <w:r w:rsidR="00582BD8" w:rsidRPr="00BD63D2">
        <w:rPr>
          <w:rFonts w:ascii="Cambria" w:hAnsi="Cambria"/>
          <w:color w:val="auto"/>
          <w:szCs w:val="24"/>
        </w:rPr>
        <w:t xml:space="preserve">a new leadership </w:t>
      </w:r>
      <w:r w:rsidR="0002646B" w:rsidRPr="00BD63D2">
        <w:rPr>
          <w:rFonts w:ascii="Cambria" w:hAnsi="Cambria"/>
          <w:color w:val="auto"/>
          <w:szCs w:val="24"/>
        </w:rPr>
        <w:t>able</w:t>
      </w:r>
      <w:r w:rsidR="00582BD8" w:rsidRPr="00BD63D2">
        <w:rPr>
          <w:rFonts w:ascii="Cambria" w:hAnsi="Cambria"/>
          <w:color w:val="auto"/>
          <w:szCs w:val="24"/>
        </w:rPr>
        <w:t xml:space="preserve"> to </w:t>
      </w:r>
      <w:r w:rsidR="0002646B" w:rsidRPr="00BD63D2">
        <w:rPr>
          <w:rFonts w:ascii="Cambria" w:hAnsi="Cambria"/>
          <w:color w:val="auto"/>
          <w:szCs w:val="24"/>
        </w:rPr>
        <w:t xml:space="preserve">learn from diversity and </w:t>
      </w:r>
      <w:r w:rsidR="005921EC">
        <w:rPr>
          <w:rFonts w:ascii="Cambria" w:hAnsi="Cambria"/>
          <w:color w:val="auto"/>
          <w:szCs w:val="24"/>
        </w:rPr>
        <w:t xml:space="preserve">to </w:t>
      </w:r>
      <w:r w:rsidR="00CA17CC" w:rsidRPr="00BD63D2">
        <w:rPr>
          <w:rFonts w:ascii="Cambria" w:hAnsi="Cambria"/>
          <w:color w:val="auto"/>
          <w:szCs w:val="24"/>
        </w:rPr>
        <w:t xml:space="preserve">do </w:t>
      </w:r>
      <w:r w:rsidR="00A1482F" w:rsidRPr="00BD63D2">
        <w:rPr>
          <w:rFonts w:ascii="Cambria" w:hAnsi="Cambria"/>
          <w:color w:val="auto"/>
          <w:szCs w:val="24"/>
        </w:rPr>
        <w:t xml:space="preserve">networking, </w:t>
      </w:r>
      <w:r w:rsidR="00253DFD">
        <w:rPr>
          <w:rFonts w:ascii="Cambria" w:hAnsi="Cambria"/>
          <w:color w:val="auto"/>
          <w:szCs w:val="24"/>
        </w:rPr>
        <w:t xml:space="preserve">so as </w:t>
      </w:r>
      <w:r w:rsidRPr="00BD63D2">
        <w:rPr>
          <w:rFonts w:ascii="Cambria" w:hAnsi="Cambria"/>
          <w:color w:val="auto"/>
          <w:szCs w:val="24"/>
        </w:rPr>
        <w:t xml:space="preserve">to secure the regeneration of ICAE, in particular, and </w:t>
      </w:r>
      <w:r w:rsidR="00253DFD">
        <w:rPr>
          <w:rFonts w:ascii="Cambria" w:hAnsi="Cambria"/>
          <w:color w:val="auto"/>
          <w:szCs w:val="24"/>
        </w:rPr>
        <w:t xml:space="preserve">of </w:t>
      </w:r>
      <w:r w:rsidRPr="00BD63D2">
        <w:rPr>
          <w:rFonts w:ascii="Cambria" w:hAnsi="Cambria"/>
          <w:color w:val="auto"/>
          <w:szCs w:val="24"/>
        </w:rPr>
        <w:t xml:space="preserve">the education </w:t>
      </w:r>
      <w:r w:rsidR="000F3036">
        <w:rPr>
          <w:rFonts w:ascii="Cambria" w:hAnsi="Cambria"/>
          <w:color w:val="auto"/>
          <w:szCs w:val="24"/>
        </w:rPr>
        <w:t>movement</w:t>
      </w:r>
      <w:r w:rsidRPr="00BD63D2">
        <w:rPr>
          <w:rFonts w:ascii="Cambria" w:hAnsi="Cambria"/>
          <w:color w:val="auto"/>
          <w:szCs w:val="24"/>
        </w:rPr>
        <w:t xml:space="preserve"> in general.</w:t>
      </w:r>
    </w:p>
    <w:p w:rsidR="00CE5D86" w:rsidRPr="00BD63D2" w:rsidRDefault="00CE5D86" w:rsidP="00F54006">
      <w:pPr>
        <w:pStyle w:val="Textoindependiente2"/>
        <w:jc w:val="both"/>
        <w:rPr>
          <w:rFonts w:ascii="Cambria" w:hAnsi="Cambria"/>
          <w:color w:val="auto"/>
          <w:szCs w:val="24"/>
        </w:rPr>
      </w:pPr>
      <w:r>
        <w:rPr>
          <w:rFonts w:ascii="Cambria" w:hAnsi="Cambria"/>
          <w:color w:val="auto"/>
          <w:szCs w:val="24"/>
        </w:rPr>
        <w:t xml:space="preserve">3. Increase participants’ abilities to </w:t>
      </w:r>
      <w:r w:rsidR="006F7058">
        <w:rPr>
          <w:rFonts w:ascii="Cambria" w:hAnsi="Cambria"/>
          <w:color w:val="auto"/>
          <w:szCs w:val="24"/>
        </w:rPr>
        <w:t>advocate</w:t>
      </w:r>
      <w:r>
        <w:rPr>
          <w:rFonts w:ascii="Cambria" w:hAnsi="Cambria"/>
          <w:color w:val="auto"/>
          <w:szCs w:val="24"/>
        </w:rPr>
        <w:t xml:space="preserve"> and net</w:t>
      </w:r>
      <w:r w:rsidR="003A5CA7">
        <w:rPr>
          <w:rFonts w:ascii="Cambria" w:hAnsi="Cambria"/>
          <w:color w:val="auto"/>
          <w:szCs w:val="24"/>
        </w:rPr>
        <w:t>work for inclusive education,</w:t>
      </w:r>
      <w:r>
        <w:rPr>
          <w:rFonts w:ascii="Cambria" w:hAnsi="Cambria"/>
          <w:color w:val="auto"/>
          <w:szCs w:val="24"/>
        </w:rPr>
        <w:t xml:space="preserve"> lifelong learning </w:t>
      </w:r>
      <w:r w:rsidR="00BB1A37" w:rsidRPr="00540DF9">
        <w:rPr>
          <w:rFonts w:ascii="Cambria" w:hAnsi="Cambria"/>
          <w:color w:val="auto"/>
          <w:szCs w:val="24"/>
        </w:rPr>
        <w:t xml:space="preserve">and issues of relevant concern </w:t>
      </w:r>
      <w:r w:rsidR="003A5CA7" w:rsidRPr="00540DF9">
        <w:rPr>
          <w:rFonts w:ascii="Cambria" w:hAnsi="Cambria"/>
          <w:color w:val="auto"/>
          <w:szCs w:val="24"/>
        </w:rPr>
        <w:t>in their</w:t>
      </w:r>
      <w:r w:rsidR="00BB1A37" w:rsidRPr="00540DF9">
        <w:rPr>
          <w:rFonts w:ascii="Cambria" w:hAnsi="Cambria"/>
          <w:color w:val="auto"/>
          <w:szCs w:val="24"/>
        </w:rPr>
        <w:t xml:space="preserve"> organizations </w:t>
      </w:r>
      <w:r w:rsidR="003A5CA7" w:rsidRPr="00540DF9">
        <w:rPr>
          <w:rFonts w:ascii="Cambria" w:hAnsi="Cambria"/>
          <w:color w:val="auto"/>
          <w:szCs w:val="24"/>
        </w:rPr>
        <w:t xml:space="preserve">and fields of work. </w:t>
      </w:r>
    </w:p>
    <w:p w:rsidR="00582BD8" w:rsidRPr="00BD63D2" w:rsidRDefault="00CE5D86" w:rsidP="005921EC">
      <w:pPr>
        <w:pStyle w:val="Ttulo2"/>
        <w:jc w:val="both"/>
        <w:rPr>
          <w:rFonts w:ascii="Cambria" w:hAnsi="Cambria"/>
          <w:b w:val="0"/>
          <w:bCs w:val="0"/>
          <w:szCs w:val="24"/>
          <w:lang w:val="en-US"/>
        </w:rPr>
      </w:pPr>
      <w:r>
        <w:rPr>
          <w:rFonts w:ascii="Cambria" w:hAnsi="Cambria"/>
          <w:b w:val="0"/>
          <w:bCs w:val="0"/>
          <w:szCs w:val="24"/>
          <w:lang w:val="en-US"/>
        </w:rPr>
        <w:t>4</w:t>
      </w:r>
      <w:r w:rsidR="00582BD8" w:rsidRPr="00BD63D2">
        <w:rPr>
          <w:rFonts w:ascii="Cambria" w:hAnsi="Cambria"/>
          <w:b w:val="0"/>
          <w:bCs w:val="0"/>
          <w:szCs w:val="24"/>
          <w:lang w:val="en-US"/>
        </w:rPr>
        <w:t xml:space="preserve">. To follow-up and facilitate the exchange among participants to promote the continuity of the learning process by sharing their own experience after IALLA course. </w:t>
      </w:r>
    </w:p>
    <w:p w:rsidR="00DC0D2A" w:rsidRDefault="000F285A" w:rsidP="000F285A">
      <w:pPr>
        <w:tabs>
          <w:tab w:val="left" w:pos="6420"/>
        </w:tabs>
        <w:jc w:val="both"/>
        <w:rPr>
          <w:rFonts w:ascii="Georgia" w:hAnsi="Georgia"/>
        </w:rPr>
      </w:pPr>
      <w:r>
        <w:rPr>
          <w:rFonts w:ascii="Georgia" w:hAnsi="Georgia"/>
        </w:rPr>
        <w:tab/>
      </w:r>
    </w:p>
    <w:p w:rsidR="005921EC" w:rsidRPr="006443E2" w:rsidRDefault="005921EC" w:rsidP="005921EC">
      <w:pPr>
        <w:pStyle w:val="Ttulo2"/>
        <w:jc w:val="both"/>
        <w:rPr>
          <w:rFonts w:ascii="Cambria" w:eastAsia="Meiryo UI" w:hAnsi="Cambria" w:cs="Meiryo UI"/>
          <w:bCs w:val="0"/>
          <w:color w:val="C00000"/>
          <w:sz w:val="28"/>
          <w:szCs w:val="28"/>
          <w:lang w:val="en-US"/>
        </w:rPr>
      </w:pPr>
      <w:r w:rsidRPr="006443E2">
        <w:rPr>
          <w:rFonts w:ascii="Cambria" w:eastAsia="Meiryo UI" w:hAnsi="Cambria" w:cs="Meiryo UI"/>
          <w:bCs w:val="0"/>
          <w:color w:val="C00000"/>
          <w:sz w:val="28"/>
          <w:szCs w:val="28"/>
          <w:lang w:val="en-US"/>
        </w:rPr>
        <w:t>Principles</w:t>
      </w:r>
    </w:p>
    <w:p w:rsidR="00353E5D" w:rsidRDefault="00353E5D" w:rsidP="005921EC">
      <w:pPr>
        <w:pStyle w:val="Textoindependiente"/>
        <w:spacing w:after="0"/>
        <w:jc w:val="both"/>
        <w:rPr>
          <w:rFonts w:ascii="Cambria" w:hAnsi="Cambria"/>
        </w:rPr>
      </w:pPr>
    </w:p>
    <w:p w:rsidR="005921EC" w:rsidRPr="005921EC" w:rsidRDefault="005921EC" w:rsidP="005921EC">
      <w:pPr>
        <w:pStyle w:val="Textoindependiente"/>
        <w:spacing w:after="0"/>
        <w:jc w:val="both"/>
        <w:rPr>
          <w:rFonts w:ascii="Cambria" w:hAnsi="Cambria"/>
        </w:rPr>
      </w:pPr>
      <w:r w:rsidRPr="005921EC">
        <w:rPr>
          <w:rFonts w:ascii="Cambria" w:hAnsi="Cambria"/>
        </w:rPr>
        <w:t>The definition of the contents take into account the new learning needs emerging from the current global context.</w:t>
      </w:r>
    </w:p>
    <w:p w:rsidR="005921EC" w:rsidRPr="005921EC" w:rsidRDefault="005921EC" w:rsidP="005921EC">
      <w:pPr>
        <w:jc w:val="both"/>
        <w:rPr>
          <w:rFonts w:ascii="Cambria" w:hAnsi="Cambria"/>
        </w:rPr>
      </w:pPr>
    </w:p>
    <w:p w:rsidR="005921EC" w:rsidRPr="005921EC" w:rsidRDefault="005921EC">
      <w:pPr>
        <w:jc w:val="both"/>
        <w:rPr>
          <w:rFonts w:ascii="Cambria" w:hAnsi="Cambria"/>
        </w:rPr>
      </w:pPr>
      <w:r w:rsidRPr="005921EC">
        <w:rPr>
          <w:rFonts w:ascii="Cambria" w:hAnsi="Cambria"/>
        </w:rPr>
        <w:t xml:space="preserve">At a time in which the current </w:t>
      </w:r>
      <w:r w:rsidR="00CE5D86">
        <w:rPr>
          <w:rFonts w:ascii="Cambria" w:hAnsi="Cambria"/>
        </w:rPr>
        <w:t>globalization</w:t>
      </w:r>
      <w:r w:rsidR="00CE5D86" w:rsidRPr="005921EC">
        <w:rPr>
          <w:rFonts w:ascii="Cambria" w:hAnsi="Cambria"/>
        </w:rPr>
        <w:t xml:space="preserve"> </w:t>
      </w:r>
      <w:r w:rsidRPr="005921EC">
        <w:rPr>
          <w:rFonts w:ascii="Cambria" w:hAnsi="Cambria"/>
        </w:rPr>
        <w:t>model is characterized by uncertaint</w:t>
      </w:r>
      <w:r w:rsidR="00534F05">
        <w:rPr>
          <w:rFonts w:ascii="Cambria" w:hAnsi="Cambria"/>
        </w:rPr>
        <w:t>ies</w:t>
      </w:r>
      <w:r w:rsidRPr="005921EC">
        <w:rPr>
          <w:rFonts w:ascii="Cambria" w:hAnsi="Cambria"/>
        </w:rPr>
        <w:t>, a contribution</w:t>
      </w:r>
      <w:r w:rsidR="00540DF9">
        <w:rPr>
          <w:rFonts w:ascii="Cambria" w:hAnsi="Cambria"/>
        </w:rPr>
        <w:t xml:space="preserve"> </w:t>
      </w:r>
      <w:r w:rsidR="00540DF9">
        <w:t xml:space="preserve">of the course is to enable participants to better understand the complexities and their impact and to develop their capacities in building inclusive solutions through different and creative perspectives. </w:t>
      </w:r>
    </w:p>
    <w:p w:rsidR="00D6766E" w:rsidRDefault="00D6766E" w:rsidP="00D6766E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D6766E" w:rsidRPr="005921EC" w:rsidRDefault="00D6766E" w:rsidP="00D6766E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5921EC">
        <w:rPr>
          <w:rFonts w:ascii="Cambria" w:hAnsi="Cambria"/>
        </w:rPr>
        <w:t xml:space="preserve">The course presents networking as a suitable mechanism for collective learning. International teamwork allows for the recognition of differences and the generation of synergies among </w:t>
      </w:r>
      <w:r>
        <w:rPr>
          <w:rFonts w:ascii="Cambria" w:hAnsi="Cambria"/>
        </w:rPr>
        <w:t>different</w:t>
      </w:r>
      <w:r w:rsidRPr="005921EC">
        <w:rPr>
          <w:rFonts w:ascii="Cambria" w:hAnsi="Cambria"/>
        </w:rPr>
        <w:t xml:space="preserve"> visions and skills. It also has the capacity </w:t>
      </w:r>
      <w:r>
        <w:rPr>
          <w:rFonts w:ascii="Cambria" w:hAnsi="Cambria"/>
        </w:rPr>
        <w:t>to generate n</w:t>
      </w:r>
      <w:r w:rsidRPr="005921EC">
        <w:rPr>
          <w:rFonts w:ascii="Cambria" w:hAnsi="Cambria"/>
        </w:rPr>
        <w:t xml:space="preserve">ew solutions and the subsequent advocacy </w:t>
      </w:r>
      <w:r>
        <w:rPr>
          <w:rFonts w:ascii="Cambria" w:hAnsi="Cambria"/>
        </w:rPr>
        <w:t>to promote</w:t>
      </w:r>
      <w:r w:rsidRPr="005921EC">
        <w:rPr>
          <w:rFonts w:ascii="Cambria" w:hAnsi="Cambria"/>
        </w:rPr>
        <w:t xml:space="preserve"> change in the public policies at all levels</w:t>
      </w:r>
      <w:r>
        <w:rPr>
          <w:rFonts w:ascii="Cambria" w:hAnsi="Cambria"/>
        </w:rPr>
        <w:t>.</w:t>
      </w:r>
      <w:r w:rsidRPr="005921EC">
        <w:rPr>
          <w:rFonts w:ascii="Cambria" w:hAnsi="Cambria"/>
        </w:rPr>
        <w:t xml:space="preserve"> </w:t>
      </w:r>
    </w:p>
    <w:p w:rsidR="005921EC" w:rsidRPr="005921EC" w:rsidRDefault="005921EC" w:rsidP="005921EC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921EC" w:rsidRPr="005921EC" w:rsidRDefault="005921EC" w:rsidP="00F54006">
      <w:pPr>
        <w:pStyle w:val="Textoindependiente2"/>
        <w:jc w:val="both"/>
        <w:rPr>
          <w:rFonts w:ascii="Cambria" w:hAnsi="Cambria"/>
          <w:color w:val="auto"/>
          <w:szCs w:val="24"/>
        </w:rPr>
      </w:pPr>
      <w:r w:rsidRPr="005921EC">
        <w:rPr>
          <w:rFonts w:ascii="Cambria" w:hAnsi="Cambria"/>
          <w:color w:val="auto"/>
          <w:szCs w:val="24"/>
        </w:rPr>
        <w:t xml:space="preserve">The course promotes a dynamic and proactive attitude </w:t>
      </w:r>
      <w:r w:rsidR="00DF4BEE">
        <w:rPr>
          <w:rFonts w:ascii="Cambria" w:hAnsi="Cambria"/>
          <w:color w:val="auto"/>
          <w:szCs w:val="24"/>
        </w:rPr>
        <w:t>of</w:t>
      </w:r>
      <w:r w:rsidR="00DF4BEE" w:rsidRPr="005921EC">
        <w:rPr>
          <w:rFonts w:ascii="Cambria" w:hAnsi="Cambria"/>
          <w:color w:val="auto"/>
          <w:szCs w:val="24"/>
        </w:rPr>
        <w:t xml:space="preserve"> </w:t>
      </w:r>
      <w:r w:rsidRPr="005921EC">
        <w:rPr>
          <w:rFonts w:ascii="Cambria" w:hAnsi="Cambria"/>
          <w:color w:val="auto"/>
          <w:szCs w:val="24"/>
        </w:rPr>
        <w:t>the participants</w:t>
      </w:r>
      <w:r w:rsidR="000B17A7">
        <w:rPr>
          <w:rFonts w:ascii="Cambria" w:hAnsi="Cambria"/>
          <w:color w:val="auto"/>
          <w:szCs w:val="24"/>
        </w:rPr>
        <w:t>;</w:t>
      </w:r>
      <w:r w:rsidR="00DF4BEE">
        <w:rPr>
          <w:rFonts w:ascii="Cambria" w:hAnsi="Cambria"/>
          <w:color w:val="auto"/>
          <w:szCs w:val="24"/>
        </w:rPr>
        <w:t xml:space="preserve"> and t</w:t>
      </w:r>
      <w:r w:rsidRPr="005921EC">
        <w:rPr>
          <w:rFonts w:ascii="Cambria" w:hAnsi="Cambria"/>
          <w:color w:val="auto"/>
          <w:szCs w:val="24"/>
        </w:rPr>
        <w:t xml:space="preserve">aking into account the unprecedented global </w:t>
      </w:r>
      <w:r w:rsidR="00DF4BEE">
        <w:rPr>
          <w:rFonts w:ascii="Cambria" w:hAnsi="Cambria"/>
          <w:color w:val="auto"/>
          <w:szCs w:val="24"/>
        </w:rPr>
        <w:t>changes</w:t>
      </w:r>
      <w:r w:rsidR="000B17A7">
        <w:rPr>
          <w:rFonts w:ascii="Cambria" w:hAnsi="Cambria"/>
          <w:color w:val="auto"/>
          <w:szCs w:val="24"/>
        </w:rPr>
        <w:t>,</w:t>
      </w:r>
      <w:r w:rsidRPr="005921EC">
        <w:rPr>
          <w:rFonts w:ascii="Cambria" w:hAnsi="Cambria"/>
          <w:color w:val="auto"/>
          <w:szCs w:val="24"/>
        </w:rPr>
        <w:t xml:space="preserve"> the course </w:t>
      </w:r>
      <w:r w:rsidR="00DF4BEE">
        <w:rPr>
          <w:rFonts w:ascii="Cambria" w:hAnsi="Cambria"/>
          <w:color w:val="auto"/>
          <w:szCs w:val="24"/>
        </w:rPr>
        <w:t>highlights</w:t>
      </w:r>
      <w:r w:rsidR="00DF4BEE" w:rsidRPr="005921EC">
        <w:rPr>
          <w:rFonts w:ascii="Cambria" w:hAnsi="Cambria"/>
          <w:color w:val="auto"/>
          <w:szCs w:val="24"/>
        </w:rPr>
        <w:t xml:space="preserve"> </w:t>
      </w:r>
      <w:r w:rsidRPr="005921EC">
        <w:rPr>
          <w:rFonts w:ascii="Cambria" w:hAnsi="Cambria"/>
          <w:color w:val="auto"/>
          <w:szCs w:val="24"/>
        </w:rPr>
        <w:t xml:space="preserve">the challenge that there </w:t>
      </w:r>
      <w:r w:rsidR="000F5D21">
        <w:rPr>
          <w:rFonts w:ascii="Cambria" w:hAnsi="Cambria"/>
          <w:color w:val="auto"/>
          <w:szCs w:val="24"/>
        </w:rPr>
        <w:t xml:space="preserve">are </w:t>
      </w:r>
      <w:r w:rsidR="00DF4BEE">
        <w:rPr>
          <w:rFonts w:ascii="Cambria" w:hAnsi="Cambria"/>
          <w:color w:val="auto"/>
          <w:szCs w:val="24"/>
        </w:rPr>
        <w:t xml:space="preserve">no </w:t>
      </w:r>
      <w:r w:rsidR="000F5D21">
        <w:rPr>
          <w:rFonts w:ascii="Cambria" w:hAnsi="Cambria"/>
          <w:color w:val="auto"/>
          <w:szCs w:val="24"/>
        </w:rPr>
        <w:t>unique</w:t>
      </w:r>
      <w:r w:rsidRPr="005921EC">
        <w:rPr>
          <w:rFonts w:ascii="Cambria" w:hAnsi="Cambria"/>
          <w:color w:val="auto"/>
          <w:szCs w:val="24"/>
        </w:rPr>
        <w:t xml:space="preserve"> </w:t>
      </w:r>
      <w:proofErr w:type="gramStart"/>
      <w:r w:rsidRPr="005921EC">
        <w:rPr>
          <w:rFonts w:ascii="Cambria" w:hAnsi="Cambria"/>
          <w:color w:val="auto"/>
          <w:szCs w:val="24"/>
        </w:rPr>
        <w:t>answer</w:t>
      </w:r>
      <w:r w:rsidR="007B6B5E">
        <w:rPr>
          <w:rFonts w:ascii="Cambria" w:hAnsi="Cambria"/>
          <w:color w:val="auto"/>
          <w:szCs w:val="24"/>
        </w:rPr>
        <w:t>s</w:t>
      </w:r>
      <w:r w:rsidR="000F5D21">
        <w:rPr>
          <w:rFonts w:ascii="Cambria" w:hAnsi="Cambria"/>
          <w:color w:val="auto"/>
          <w:szCs w:val="24"/>
        </w:rPr>
        <w:t>,</w:t>
      </w:r>
      <w:proofErr w:type="gramEnd"/>
      <w:r w:rsidR="000F5D21">
        <w:rPr>
          <w:rFonts w:ascii="Cambria" w:hAnsi="Cambria"/>
          <w:color w:val="auto"/>
          <w:szCs w:val="24"/>
        </w:rPr>
        <w:t xml:space="preserve"> instead,</w:t>
      </w:r>
      <w:r w:rsidRPr="005921EC">
        <w:rPr>
          <w:rFonts w:ascii="Cambria" w:hAnsi="Cambria"/>
          <w:color w:val="auto"/>
          <w:szCs w:val="24"/>
        </w:rPr>
        <w:t xml:space="preserve"> there is a</w:t>
      </w:r>
      <w:r w:rsidR="00DF4BEE">
        <w:rPr>
          <w:rFonts w:ascii="Cambria" w:hAnsi="Cambria"/>
          <w:color w:val="auto"/>
          <w:szCs w:val="24"/>
        </w:rPr>
        <w:t>n urgent</w:t>
      </w:r>
      <w:r w:rsidRPr="005921EC">
        <w:rPr>
          <w:rFonts w:ascii="Cambria" w:hAnsi="Cambria"/>
          <w:color w:val="auto"/>
          <w:szCs w:val="24"/>
        </w:rPr>
        <w:t xml:space="preserve"> need to creatively engage in different forms of lifelong learning and advocacy.</w:t>
      </w:r>
    </w:p>
    <w:p w:rsidR="005921EC" w:rsidRPr="005921EC" w:rsidRDefault="005921EC" w:rsidP="005921EC">
      <w:pPr>
        <w:jc w:val="both"/>
        <w:rPr>
          <w:rFonts w:ascii="Cambria" w:hAnsi="Cambria"/>
        </w:rPr>
      </w:pPr>
    </w:p>
    <w:p w:rsidR="00612B05" w:rsidRPr="006443E2" w:rsidRDefault="00DD2DB3" w:rsidP="005921EC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  <w:r w:rsidRPr="006443E2">
        <w:rPr>
          <w:rFonts w:ascii="Cambria" w:eastAsia="Meiryo UI" w:hAnsi="Cambria" w:cs="Meiryo UI"/>
          <w:b/>
          <w:color w:val="C00000"/>
          <w:sz w:val="28"/>
          <w:szCs w:val="28"/>
        </w:rPr>
        <w:t>Co</w:t>
      </w:r>
      <w:r w:rsidR="001C0304" w:rsidRPr="006443E2">
        <w:rPr>
          <w:rFonts w:ascii="Cambria" w:eastAsia="Meiryo UI" w:hAnsi="Cambria" w:cs="Meiryo UI"/>
          <w:b/>
          <w:color w:val="C00000"/>
          <w:sz w:val="28"/>
          <w:szCs w:val="28"/>
        </w:rPr>
        <w:t xml:space="preserve">urse </w:t>
      </w:r>
      <w:r w:rsidR="00612B05" w:rsidRPr="006443E2">
        <w:rPr>
          <w:rFonts w:ascii="Cambria" w:eastAsia="Meiryo UI" w:hAnsi="Cambria" w:cs="Meiryo UI"/>
          <w:b/>
          <w:color w:val="C00000"/>
          <w:sz w:val="28"/>
          <w:szCs w:val="28"/>
        </w:rPr>
        <w:t>d</w:t>
      </w:r>
      <w:r w:rsidR="001C0304" w:rsidRPr="006443E2">
        <w:rPr>
          <w:rFonts w:ascii="Cambria" w:eastAsia="Meiryo UI" w:hAnsi="Cambria" w:cs="Meiryo UI"/>
          <w:b/>
          <w:color w:val="C00000"/>
          <w:sz w:val="28"/>
          <w:szCs w:val="28"/>
        </w:rPr>
        <w:t>escription</w:t>
      </w:r>
      <w:r w:rsidR="00F24C16" w:rsidRPr="006443E2">
        <w:rPr>
          <w:rFonts w:ascii="Cambria" w:eastAsia="Meiryo UI" w:hAnsi="Cambria" w:cs="Meiryo UI"/>
          <w:b/>
          <w:color w:val="C00000"/>
          <w:sz w:val="28"/>
          <w:szCs w:val="28"/>
        </w:rPr>
        <w:t xml:space="preserve"> and methodology</w:t>
      </w:r>
    </w:p>
    <w:p w:rsidR="00353E5D" w:rsidRDefault="00353E5D" w:rsidP="00F54006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1D58FA" w:rsidRPr="005921EC" w:rsidRDefault="001D58FA" w:rsidP="00F54006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5921EC">
        <w:rPr>
          <w:rFonts w:ascii="Cambria" w:hAnsi="Cambria"/>
        </w:rPr>
        <w:t>The course is structured to provide a coherent learning process. The curriculum</w:t>
      </w:r>
      <w:r w:rsidR="00E779F2">
        <w:rPr>
          <w:rFonts w:ascii="Cambria" w:hAnsi="Cambria"/>
        </w:rPr>
        <w:t xml:space="preserve"> covers </w:t>
      </w:r>
      <w:r w:rsidRPr="005921EC">
        <w:rPr>
          <w:rFonts w:ascii="Cambria" w:hAnsi="Cambria"/>
        </w:rPr>
        <w:t xml:space="preserve">a </w:t>
      </w:r>
      <w:r w:rsidR="00E779F2">
        <w:rPr>
          <w:rFonts w:ascii="Cambria" w:hAnsi="Cambria"/>
        </w:rPr>
        <w:t xml:space="preserve">range of </w:t>
      </w:r>
      <w:r w:rsidRPr="005921EC">
        <w:rPr>
          <w:rFonts w:ascii="Cambria" w:hAnsi="Cambria"/>
        </w:rPr>
        <w:t>core and solid contents</w:t>
      </w:r>
      <w:r w:rsidR="00E779F2">
        <w:rPr>
          <w:rFonts w:ascii="Cambria" w:hAnsi="Cambria"/>
        </w:rPr>
        <w:t xml:space="preserve"> and tools</w:t>
      </w:r>
      <w:r w:rsidRPr="005921EC">
        <w:rPr>
          <w:rFonts w:ascii="Cambria" w:hAnsi="Cambria"/>
        </w:rPr>
        <w:t>, teamwork, and the analysis of practical experiences and innovative projects.</w:t>
      </w:r>
    </w:p>
    <w:p w:rsidR="00B43540" w:rsidRDefault="00B43540" w:rsidP="00F54006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5921EC">
        <w:rPr>
          <w:rFonts w:ascii="Cambria" w:hAnsi="Cambria"/>
        </w:rPr>
        <w:t>The course</w:t>
      </w:r>
      <w:r w:rsidR="002A6074" w:rsidRPr="005921EC">
        <w:rPr>
          <w:rFonts w:ascii="Cambria" w:hAnsi="Cambria"/>
        </w:rPr>
        <w:t xml:space="preserve"> applies a participatory methodology whereby participants are encouraged to </w:t>
      </w:r>
      <w:r w:rsidR="00150BFE" w:rsidRPr="005921EC">
        <w:rPr>
          <w:rFonts w:ascii="Cambria" w:hAnsi="Cambria"/>
        </w:rPr>
        <w:t xml:space="preserve">be active and dynamic, making </w:t>
      </w:r>
      <w:r w:rsidR="002A6074" w:rsidRPr="005921EC">
        <w:rPr>
          <w:rFonts w:ascii="Cambria" w:hAnsi="Cambria"/>
        </w:rPr>
        <w:t>contributions in</w:t>
      </w:r>
      <w:r w:rsidR="00AC680D">
        <w:rPr>
          <w:rFonts w:ascii="Cambria" w:hAnsi="Cambria"/>
        </w:rPr>
        <w:t xml:space="preserve"> the sessions</w:t>
      </w:r>
      <w:r w:rsidR="002A6074" w:rsidRPr="005921EC">
        <w:rPr>
          <w:rFonts w:ascii="Cambria" w:hAnsi="Cambria"/>
        </w:rPr>
        <w:t xml:space="preserve"> and </w:t>
      </w:r>
      <w:r w:rsidR="00574868">
        <w:rPr>
          <w:rFonts w:ascii="Cambria" w:hAnsi="Cambria"/>
        </w:rPr>
        <w:t>in</w:t>
      </w:r>
      <w:r w:rsidR="002A6074" w:rsidRPr="005921EC">
        <w:rPr>
          <w:rFonts w:ascii="Cambria" w:hAnsi="Cambria"/>
        </w:rPr>
        <w:t xml:space="preserve"> group work. The</w:t>
      </w:r>
      <w:r w:rsidR="00574868">
        <w:rPr>
          <w:rFonts w:ascii="Cambria" w:hAnsi="Cambria"/>
        </w:rPr>
        <w:t>se</w:t>
      </w:r>
      <w:r w:rsidR="002A6074" w:rsidRPr="005921EC">
        <w:rPr>
          <w:rFonts w:ascii="Cambria" w:hAnsi="Cambria"/>
        </w:rPr>
        <w:t xml:space="preserve"> sessions, </w:t>
      </w:r>
      <w:r w:rsidR="00574868">
        <w:rPr>
          <w:rFonts w:ascii="Cambria" w:hAnsi="Cambria"/>
        </w:rPr>
        <w:t xml:space="preserve">combined with </w:t>
      </w:r>
      <w:r w:rsidR="002A6074" w:rsidRPr="005921EC">
        <w:rPr>
          <w:rFonts w:ascii="Cambria" w:hAnsi="Cambria"/>
        </w:rPr>
        <w:t xml:space="preserve">lectures and open debates </w:t>
      </w:r>
      <w:r w:rsidR="00574868">
        <w:rPr>
          <w:rFonts w:ascii="Cambria" w:hAnsi="Cambria"/>
        </w:rPr>
        <w:t xml:space="preserve">led by a group of experienced and high-level experts from different regions, </w:t>
      </w:r>
      <w:r w:rsidR="002A6074" w:rsidRPr="005921EC">
        <w:rPr>
          <w:rFonts w:ascii="Cambria" w:hAnsi="Cambria"/>
        </w:rPr>
        <w:t>will train participants to work as</w:t>
      </w:r>
      <w:r w:rsidR="00574868">
        <w:rPr>
          <w:rFonts w:ascii="Cambria" w:hAnsi="Cambria"/>
        </w:rPr>
        <w:t xml:space="preserve"> a </w:t>
      </w:r>
      <w:r w:rsidR="00E779F2">
        <w:rPr>
          <w:rFonts w:ascii="Cambria" w:hAnsi="Cambria"/>
        </w:rPr>
        <w:t>professional global team</w:t>
      </w:r>
      <w:r w:rsidR="00574868">
        <w:rPr>
          <w:rFonts w:ascii="Cambria" w:hAnsi="Cambria"/>
        </w:rPr>
        <w:t xml:space="preserve">.  </w:t>
      </w:r>
      <w:r w:rsidR="00DD2DB3" w:rsidRPr="005921EC">
        <w:rPr>
          <w:rFonts w:ascii="Cambria" w:hAnsi="Cambria"/>
        </w:rPr>
        <w:t xml:space="preserve"> </w:t>
      </w:r>
    </w:p>
    <w:p w:rsidR="00353E5D" w:rsidRDefault="00353E5D" w:rsidP="005921EC">
      <w:pPr>
        <w:jc w:val="both"/>
        <w:rPr>
          <w:rFonts w:ascii="Cambria" w:hAnsi="Cambria"/>
        </w:rPr>
      </w:pPr>
    </w:p>
    <w:p w:rsidR="00B43540" w:rsidRDefault="006C507B" w:rsidP="005921EC">
      <w:pPr>
        <w:jc w:val="both"/>
        <w:rPr>
          <w:rFonts w:ascii="Cambria" w:hAnsi="Cambria"/>
        </w:rPr>
      </w:pPr>
      <w:r w:rsidRPr="005921EC">
        <w:rPr>
          <w:rFonts w:ascii="Cambria" w:hAnsi="Cambria"/>
        </w:rPr>
        <w:t>Themes t</w:t>
      </w:r>
      <w:r w:rsidR="00B43540" w:rsidRPr="005921EC">
        <w:rPr>
          <w:rFonts w:ascii="Cambria" w:hAnsi="Cambria"/>
        </w:rPr>
        <w:t>hat will be dealt with at the course</w:t>
      </w:r>
      <w:r w:rsidR="00E779F2">
        <w:rPr>
          <w:rFonts w:ascii="Cambria" w:hAnsi="Cambria"/>
        </w:rPr>
        <w:t xml:space="preserve"> are</w:t>
      </w:r>
      <w:r w:rsidR="00B43540" w:rsidRPr="005921EC">
        <w:rPr>
          <w:rFonts w:ascii="Cambria" w:hAnsi="Cambria"/>
        </w:rPr>
        <w:t>:</w:t>
      </w:r>
    </w:p>
    <w:p w:rsidR="00353E5D" w:rsidRDefault="00353E5D" w:rsidP="005921EC">
      <w:pPr>
        <w:jc w:val="both"/>
        <w:rPr>
          <w:rFonts w:ascii="Cambria" w:hAnsi="Cambria"/>
        </w:rPr>
      </w:pP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  <w:b/>
        </w:rPr>
      </w:pPr>
      <w:r w:rsidRPr="005921EC">
        <w:rPr>
          <w:rFonts w:ascii="Cambria" w:hAnsi="Cambria"/>
          <w:b/>
        </w:rPr>
        <w:t xml:space="preserve">Human Rights  </w:t>
      </w: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>-       Economic, Social, Cultural and Environmental Rights. Education as a human right</w:t>
      </w:r>
      <w:r w:rsidR="00AC680D">
        <w:rPr>
          <w:rFonts w:ascii="Cambria" w:hAnsi="Cambria"/>
        </w:rPr>
        <w:t>.</w:t>
      </w:r>
    </w:p>
    <w:p w:rsidR="005921EC" w:rsidRDefault="005921EC" w:rsidP="00F54006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 xml:space="preserve">-       Discussion </w:t>
      </w:r>
      <w:r w:rsidR="00E779F2">
        <w:rPr>
          <w:rFonts w:ascii="Cambria" w:hAnsi="Cambria"/>
        </w:rPr>
        <w:t>of</w:t>
      </w:r>
      <w:r w:rsidR="00E779F2" w:rsidRPr="005921EC">
        <w:rPr>
          <w:rFonts w:ascii="Cambria" w:hAnsi="Cambria"/>
        </w:rPr>
        <w:t xml:space="preserve"> </w:t>
      </w:r>
      <w:r w:rsidRPr="005921EC">
        <w:rPr>
          <w:rFonts w:ascii="Cambria" w:hAnsi="Cambria"/>
        </w:rPr>
        <w:t>the concept of adult education, life</w:t>
      </w:r>
      <w:r w:rsidR="00E4251F">
        <w:rPr>
          <w:rFonts w:ascii="Cambria" w:hAnsi="Cambria"/>
        </w:rPr>
        <w:t xml:space="preserve">long learning. </w:t>
      </w:r>
      <w:r w:rsidRPr="005921EC">
        <w:rPr>
          <w:rFonts w:ascii="Cambria" w:hAnsi="Cambria"/>
        </w:rPr>
        <w:t xml:space="preserve"> </w:t>
      </w:r>
    </w:p>
    <w:p w:rsidR="00353E5D" w:rsidRPr="005921EC" w:rsidRDefault="00353E5D" w:rsidP="00F54006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  <w:b/>
        </w:rPr>
      </w:pPr>
      <w:r w:rsidRPr="005921EC">
        <w:rPr>
          <w:rFonts w:ascii="Cambria" w:hAnsi="Cambria"/>
          <w:b/>
        </w:rPr>
        <w:t xml:space="preserve">Civil Society and </w:t>
      </w:r>
      <w:r w:rsidR="00DB4828">
        <w:rPr>
          <w:rFonts w:ascii="Cambria" w:hAnsi="Cambria"/>
          <w:b/>
        </w:rPr>
        <w:t>D</w:t>
      </w:r>
      <w:r w:rsidRPr="005921EC">
        <w:rPr>
          <w:rFonts w:ascii="Cambria" w:hAnsi="Cambria"/>
          <w:b/>
        </w:rPr>
        <w:t>emocracy</w:t>
      </w:r>
    </w:p>
    <w:p w:rsidR="005921EC" w:rsidRPr="005921EC" w:rsidRDefault="005921EC" w:rsidP="00F54006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 xml:space="preserve">-       Discussion </w:t>
      </w:r>
      <w:r w:rsidR="00E779F2">
        <w:rPr>
          <w:rFonts w:ascii="Cambria" w:hAnsi="Cambria"/>
        </w:rPr>
        <w:t>of</w:t>
      </w:r>
      <w:r w:rsidR="00E779F2" w:rsidRPr="005921EC">
        <w:rPr>
          <w:rFonts w:ascii="Cambria" w:hAnsi="Cambria"/>
        </w:rPr>
        <w:t xml:space="preserve"> </w:t>
      </w:r>
      <w:r w:rsidRPr="005921EC">
        <w:rPr>
          <w:rFonts w:ascii="Cambria" w:hAnsi="Cambria"/>
        </w:rPr>
        <w:t>the concept of civil society and state</w:t>
      </w:r>
      <w:r w:rsidR="00DB4828">
        <w:rPr>
          <w:rFonts w:ascii="Cambria" w:hAnsi="Cambria"/>
        </w:rPr>
        <w:t>.</w:t>
      </w:r>
      <w:r w:rsidRPr="005921EC">
        <w:rPr>
          <w:rFonts w:ascii="Cambria" w:hAnsi="Cambria"/>
        </w:rPr>
        <w:t xml:space="preserve"> </w:t>
      </w: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>-       Origin</w:t>
      </w:r>
      <w:r w:rsidR="0037294C">
        <w:rPr>
          <w:rFonts w:ascii="Cambria" w:hAnsi="Cambria"/>
        </w:rPr>
        <w:t>s</w:t>
      </w:r>
      <w:r w:rsidRPr="005921EC">
        <w:rPr>
          <w:rFonts w:ascii="Cambria" w:hAnsi="Cambria"/>
        </w:rPr>
        <w:t xml:space="preserve"> of the concept of citizenship and active citizenship</w:t>
      </w:r>
      <w:r w:rsidR="00DB4828">
        <w:rPr>
          <w:rFonts w:ascii="Cambria" w:hAnsi="Cambria"/>
        </w:rPr>
        <w:t>.</w:t>
      </w:r>
    </w:p>
    <w:p w:rsidR="00E4251F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>-       Education for democracy and sustainable development</w:t>
      </w:r>
      <w:r w:rsidR="00143471">
        <w:rPr>
          <w:rFonts w:ascii="Cambria" w:hAnsi="Cambria"/>
        </w:rPr>
        <w:t>.</w:t>
      </w:r>
      <w:r w:rsidR="00E4251F">
        <w:rPr>
          <w:rFonts w:ascii="Cambria" w:hAnsi="Cambria"/>
        </w:rPr>
        <w:t xml:space="preserve"> </w:t>
      </w:r>
    </w:p>
    <w:p w:rsidR="005921EC" w:rsidRDefault="00E4251F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-       Popular education and e</w:t>
      </w:r>
      <w:r w:rsidR="00143471">
        <w:rPr>
          <w:rFonts w:ascii="Cambria" w:hAnsi="Cambria"/>
        </w:rPr>
        <w:t>ducation for inclusion.</w:t>
      </w:r>
    </w:p>
    <w:p w:rsidR="00353E5D" w:rsidRPr="005921EC" w:rsidRDefault="00353E5D" w:rsidP="005921EC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  <w:b/>
        </w:rPr>
      </w:pPr>
      <w:r w:rsidRPr="005921EC">
        <w:rPr>
          <w:rFonts w:ascii="Cambria" w:hAnsi="Cambria"/>
          <w:b/>
        </w:rPr>
        <w:t>Global Movement</w:t>
      </w:r>
      <w:r w:rsidR="00143471">
        <w:rPr>
          <w:rFonts w:ascii="Cambria" w:hAnsi="Cambria"/>
          <w:b/>
        </w:rPr>
        <w:t>s</w:t>
      </w:r>
      <w:r w:rsidRPr="005921EC">
        <w:rPr>
          <w:rFonts w:ascii="Cambria" w:hAnsi="Cambria"/>
          <w:b/>
        </w:rPr>
        <w:t xml:space="preserve"> and Networks</w:t>
      </w: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>-       History of the Global Movement</w:t>
      </w:r>
      <w:r w:rsidR="00143471">
        <w:rPr>
          <w:rFonts w:ascii="Cambria" w:hAnsi="Cambria"/>
        </w:rPr>
        <w:t>s.</w:t>
      </w: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 xml:space="preserve">-       World Social Forum and new social movements. </w:t>
      </w:r>
    </w:p>
    <w:p w:rsid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>-       The action of civil society as an educational process</w:t>
      </w:r>
      <w:r w:rsidR="00DB4828">
        <w:rPr>
          <w:rFonts w:ascii="Cambria" w:hAnsi="Cambria"/>
        </w:rPr>
        <w:t>.</w:t>
      </w:r>
    </w:p>
    <w:p w:rsidR="00353E5D" w:rsidRPr="005921EC" w:rsidRDefault="00353E5D" w:rsidP="005921EC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  <w:b/>
        </w:rPr>
      </w:pPr>
      <w:r w:rsidRPr="005921EC">
        <w:rPr>
          <w:rFonts w:ascii="Cambria" w:hAnsi="Cambria"/>
          <w:b/>
        </w:rPr>
        <w:t>UN Post 2015 Development Agen</w:t>
      </w:r>
      <w:r w:rsidR="00DB4828">
        <w:rPr>
          <w:rFonts w:ascii="Cambria" w:hAnsi="Cambria"/>
          <w:b/>
        </w:rPr>
        <w:t>da and Sustainable Development A</w:t>
      </w:r>
      <w:r w:rsidRPr="005921EC">
        <w:rPr>
          <w:rFonts w:ascii="Cambria" w:hAnsi="Cambria"/>
          <w:b/>
        </w:rPr>
        <w:t>genda</w:t>
      </w: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>-       The Post 2015 development agenda, MDG</w:t>
      </w:r>
      <w:r w:rsidR="00DB4828">
        <w:rPr>
          <w:rFonts w:ascii="Cambria" w:hAnsi="Cambria"/>
        </w:rPr>
        <w:t>s</w:t>
      </w:r>
      <w:r w:rsidRPr="005921EC">
        <w:rPr>
          <w:rFonts w:ascii="Cambria" w:hAnsi="Cambria"/>
        </w:rPr>
        <w:t xml:space="preserve">, EFA and CONFINTEA. </w:t>
      </w: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8A1075">
        <w:rPr>
          <w:rFonts w:ascii="Cambria" w:hAnsi="Cambria"/>
        </w:rPr>
        <w:t>-       Rio+20 process: education for sustainability. The education we need for the world we want.</w:t>
      </w:r>
    </w:p>
    <w:p w:rsidR="005921EC" w:rsidRPr="005921EC" w:rsidRDefault="005921EC" w:rsidP="005921EC">
      <w:pPr>
        <w:pStyle w:val="NormalWeb"/>
        <w:spacing w:before="0" w:beforeAutospacing="0" w:after="0" w:afterAutospacing="0"/>
        <w:rPr>
          <w:rFonts w:ascii="Cambria" w:hAnsi="Cambria"/>
        </w:rPr>
      </w:pPr>
      <w:r w:rsidRPr="005921EC">
        <w:rPr>
          <w:rFonts w:ascii="Cambria" w:hAnsi="Cambria"/>
        </w:rPr>
        <w:t xml:space="preserve">-       Creative </w:t>
      </w:r>
      <w:r w:rsidR="00DB4828">
        <w:rPr>
          <w:rFonts w:ascii="Cambria" w:hAnsi="Cambria"/>
        </w:rPr>
        <w:t>p</w:t>
      </w:r>
      <w:r w:rsidRPr="005921EC">
        <w:rPr>
          <w:rFonts w:ascii="Cambria" w:hAnsi="Cambria"/>
        </w:rPr>
        <w:t xml:space="preserve">articipation and </w:t>
      </w:r>
      <w:r w:rsidR="00DB4828">
        <w:rPr>
          <w:rFonts w:ascii="Cambria" w:hAnsi="Cambria"/>
        </w:rPr>
        <w:t>s</w:t>
      </w:r>
      <w:r w:rsidRPr="005921EC">
        <w:rPr>
          <w:rFonts w:ascii="Cambria" w:hAnsi="Cambria"/>
        </w:rPr>
        <w:t xml:space="preserve">trategies for </w:t>
      </w:r>
      <w:r w:rsidR="00DB4828">
        <w:rPr>
          <w:rFonts w:ascii="Cambria" w:hAnsi="Cambria"/>
        </w:rPr>
        <w:t>a</w:t>
      </w:r>
      <w:r w:rsidRPr="005921EC">
        <w:rPr>
          <w:rFonts w:ascii="Cambria" w:hAnsi="Cambria"/>
        </w:rPr>
        <w:t>dvocacy. Intersecting agendas</w:t>
      </w:r>
      <w:r w:rsidR="003C128F">
        <w:rPr>
          <w:rFonts w:ascii="Cambria" w:hAnsi="Cambria"/>
        </w:rPr>
        <w:t>.</w:t>
      </w:r>
      <w:r w:rsidRPr="005921EC">
        <w:rPr>
          <w:rFonts w:ascii="Cambria" w:hAnsi="Cambria"/>
        </w:rPr>
        <w:t xml:space="preserve"> </w:t>
      </w:r>
    </w:p>
    <w:p w:rsidR="005921EC" w:rsidRPr="005921EC" w:rsidRDefault="005921EC" w:rsidP="005921EC">
      <w:pPr>
        <w:rPr>
          <w:rFonts w:ascii="Cambria" w:hAnsi="Cambria"/>
        </w:rPr>
      </w:pPr>
    </w:p>
    <w:p w:rsidR="0058381B" w:rsidRDefault="006834F5">
      <w:pPr>
        <w:jc w:val="both"/>
        <w:rPr>
          <w:rFonts w:ascii="Georgia" w:hAnsi="Georgia"/>
        </w:rPr>
      </w:pPr>
      <w:r>
        <w:rPr>
          <w:rFonts w:ascii="Georgia" w:hAnsi="Georgia"/>
          <w:noProof/>
        </w:rPr>
        <w:pict>
          <v:roundrect id="AutoShape 2" o:spid="_x0000_s1026" alt="50%" style="position:absolute;left:0;text-align:left;margin-left:-35.1pt;margin-top:4.8pt;width:534pt;height:231.4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7uWAIAAMMEAAAOAAAAZHJzL2Uyb0RvYy54bWysVNuO0zAQfUfiHyxLPNIk3V5otOlq1aUI&#10;aYEVCx/g2E5icGxju013v56x45YWHpAQebDGnvE5M3M8ub459BLtuXVCqwoXkxwjrqhmQrUV/vpl&#10;+/oNRs4TxYjUilf4iTt8s3754nowJZ/qTkvGLQIQ5crBVLjz3pRZ5mjHe+Im2nAFzkbbnnjY2jZj&#10;lgyA3stsmueLbNCWGaspdw5O70YnXkf8puHUf2oaxz2SFYbcfFxtXOuwZutrUraWmE7QlAb5hyx6&#10;IhSQnqDuiCdoZ8UfUL2gVjvd+AnVfaabRlAea4Bqivy3ah47YnisBZrjzKlN7v/B0o/7B4sEq/AU&#10;I0V6kOh253VkRnDEuKPQrnn+KrRqMK6EG4/mwYZinbnX9LtDSm86olp+a60eOk4YJFiE+OziQtg4&#10;uIrq4YNmwESAKXbt0Ng+AEI/0CGK83QShx88onC4LOZX0+UcIwq+6epqNSvmkYOUx+vGOv+O6x4F&#10;o8JW7xT7DE8gcpD9vfNRIpYKJewbRk0vQfA9kahYLBbLhJiCM1IeMcNNQ7zfCikTvqF+nkfspt3I&#10;sSO2rcFEgFfhbfwS4imk/ntsCgnsiTGwS4UG6OsqT6ROS8FCOsHpzok3efgS8UVYbEl880Gmt4pF&#10;2xMhRxsopUq6BalGyf2hPiT1a82eQEGrx0mCyQej0/YZowGmqMLux45YjpF8r+AVrIrZLIxd3Mzm&#10;yyls7LmnPvcQRQGqwh6j0dz4cVR3xoq2A6Yitlvp8EYb4Y9PbMwq5Q2TAtbFKJ7vY9Svf8/6JwAA&#10;AP//AwBQSwMEFAAGAAgAAAAhAJHyPnThAAAACgEAAA8AAABkcnMvZG93bnJldi54bWxMj8FOwzAQ&#10;RO9I/IO1SNxam5SmEOJUqBXigCJEywc48TaJsNdR7LYJX497KsfRjGbe5OvRGnbCwXeOJDzMBTCk&#10;2umOGgnf+7fZEzAfFGllHKGECT2si9ubXGXanekLT7vQsFhCPlMS2hD6jHNft2iVn7seKXoHN1gV&#10;ohwargd1juXW8ESIlFvVUVxoVY+bFuuf3dFKqLaH0m3fN+VvszD7j89yGgxNUt7fja8vwAKO4RqG&#10;C35EhyIyVe5I2jMjYbYSSYxKeE6BXXyxTBfAKgmPq2QJvMj5/wvFHwAAAP//AwBQSwECLQAUAAYA&#10;CAAAACEAtoM4kv4AAADhAQAAEwAAAAAAAAAAAAAAAAAAAAAAW0NvbnRlbnRfVHlwZXNdLnhtbFBL&#10;AQItABQABgAIAAAAIQA4/SH/1gAAAJQBAAALAAAAAAAAAAAAAAAAAC8BAABfcmVscy8ucmVsc1BL&#10;AQItABQABgAIAAAAIQCSRO7uWAIAAMMEAAAOAAAAAAAAAAAAAAAAAC4CAABkcnMvZTJvRG9jLnht&#10;bFBLAQItABQABgAIAAAAIQCR8j504QAAAAoBAAAPAAAAAAAAAAAAAAAAALIEAABkcnMvZG93bnJl&#10;di54bWxQSwUGAAAAAAQABADzAAAAwAUAAAAA&#10;" strokecolor="#c00000" strokeweight="1.5pt">
            <v:fill r:id="rId10" o:title="" type="pattern"/>
            <v:textbox>
              <w:txbxContent>
                <w:p w:rsidR="00B43540" w:rsidRPr="006443E2" w:rsidRDefault="00B43540" w:rsidP="00B43540">
                  <w:pPr>
                    <w:rPr>
                      <w:rFonts w:asciiTheme="majorHAnsi" w:eastAsia="Meiryo UI" w:hAnsiTheme="majorHAnsi" w:cs="Meiryo UI"/>
                      <w:b/>
                      <w:color w:val="C00000"/>
                      <w:sz w:val="28"/>
                      <w:szCs w:val="28"/>
                    </w:rPr>
                  </w:pPr>
                  <w:r w:rsidRPr="006443E2">
                    <w:rPr>
                      <w:rFonts w:asciiTheme="majorHAnsi" w:eastAsia="Meiryo UI" w:hAnsiTheme="majorHAnsi" w:cs="Meiryo UI"/>
                      <w:b/>
                      <w:color w:val="C00000"/>
                      <w:sz w:val="28"/>
                      <w:szCs w:val="28"/>
                    </w:rPr>
                    <w:t>Requirements</w:t>
                  </w:r>
                </w:p>
                <w:p w:rsidR="00B43540" w:rsidRPr="006443E2" w:rsidRDefault="00B43540" w:rsidP="00B43540">
                  <w:pPr>
                    <w:pStyle w:val="smalltext"/>
                    <w:rPr>
                      <w:rFonts w:asciiTheme="majorHAnsi" w:hAnsiTheme="majorHAnsi"/>
                    </w:rPr>
                  </w:pPr>
                  <w:r w:rsidRPr="006443E2">
                    <w:rPr>
                      <w:rFonts w:asciiTheme="majorHAnsi" w:hAnsiTheme="majorHAnsi"/>
                    </w:rPr>
                    <w:t>The program is open to applicants who meet the following requirements:</w:t>
                  </w:r>
                </w:p>
                <w:p w:rsidR="00DF0419" w:rsidRPr="006443E2" w:rsidRDefault="00B43540" w:rsidP="00143471">
                  <w:pPr>
                    <w:pStyle w:val="smalltext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</w:rPr>
                  </w:pPr>
                  <w:proofErr w:type="gramStart"/>
                  <w:r w:rsidRPr="006443E2">
                    <w:rPr>
                      <w:rFonts w:asciiTheme="majorHAnsi" w:hAnsiTheme="majorHAnsi"/>
                    </w:rPr>
                    <w:t>ability</w:t>
                  </w:r>
                  <w:proofErr w:type="gramEnd"/>
                  <w:r w:rsidRPr="006443E2">
                    <w:rPr>
                      <w:rFonts w:asciiTheme="majorHAnsi" w:hAnsiTheme="majorHAnsi"/>
                    </w:rPr>
                    <w:t xml:space="preserve"> to communicate (oral and wri</w:t>
                  </w:r>
                  <w:r w:rsidR="00F37498" w:rsidRPr="006443E2">
                    <w:rPr>
                      <w:rFonts w:asciiTheme="majorHAnsi" w:hAnsiTheme="majorHAnsi"/>
                    </w:rPr>
                    <w:t>ting</w:t>
                  </w:r>
                  <w:r w:rsidRPr="006443E2">
                    <w:rPr>
                      <w:rFonts w:asciiTheme="majorHAnsi" w:hAnsiTheme="majorHAnsi"/>
                    </w:rPr>
                    <w:t xml:space="preserve"> skills) in English</w:t>
                  </w:r>
                  <w:r w:rsidR="00143471" w:rsidRPr="006443E2">
                    <w:rPr>
                      <w:rFonts w:asciiTheme="majorHAnsi" w:hAnsiTheme="majorHAnsi"/>
                    </w:rPr>
                    <w:t xml:space="preserve">. (No translation will be </w:t>
                  </w:r>
                  <w:r w:rsidR="00F37498" w:rsidRPr="006443E2">
                    <w:rPr>
                      <w:rFonts w:asciiTheme="majorHAnsi" w:hAnsiTheme="majorHAnsi"/>
                    </w:rPr>
                    <w:t>a</w:t>
                  </w:r>
                  <w:r w:rsidR="000F24BD">
                    <w:rPr>
                      <w:rFonts w:asciiTheme="majorHAnsi" w:hAnsiTheme="majorHAnsi"/>
                    </w:rPr>
                    <w:t>vailable)</w:t>
                  </w:r>
                </w:p>
                <w:p w:rsidR="00B43540" w:rsidRPr="006443E2" w:rsidRDefault="00B43540" w:rsidP="00B43540">
                  <w:pPr>
                    <w:pStyle w:val="smalltext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</w:rPr>
                  </w:pPr>
                  <w:r w:rsidRPr="006443E2">
                    <w:rPr>
                      <w:rFonts w:asciiTheme="majorHAnsi" w:hAnsiTheme="majorHAnsi"/>
                    </w:rPr>
                    <w:t xml:space="preserve">availability to attend the whole course (from </w:t>
                  </w:r>
                  <w:r w:rsidR="000C4A20">
                    <w:rPr>
                      <w:rFonts w:asciiTheme="majorHAnsi" w:hAnsiTheme="majorHAnsi"/>
                    </w:rPr>
                    <w:t>October</w:t>
                  </w:r>
                  <w:r w:rsidR="00DF0419" w:rsidRPr="006443E2">
                    <w:rPr>
                      <w:rFonts w:asciiTheme="majorHAnsi" w:hAnsiTheme="majorHAnsi"/>
                    </w:rPr>
                    <w:t xml:space="preserve"> 1</w:t>
                  </w:r>
                  <w:r w:rsidR="000C4A20">
                    <w:rPr>
                      <w:rFonts w:asciiTheme="majorHAnsi" w:hAnsiTheme="majorHAnsi"/>
                    </w:rPr>
                    <w:t>3-2</w:t>
                  </w:r>
                  <w:r w:rsidR="002C5328">
                    <w:rPr>
                      <w:rFonts w:asciiTheme="majorHAnsi" w:hAnsiTheme="majorHAnsi"/>
                    </w:rPr>
                    <w:t>6</w:t>
                  </w:r>
                  <w:r w:rsidRPr="006443E2">
                    <w:rPr>
                      <w:rFonts w:asciiTheme="majorHAnsi" w:hAnsiTheme="majorHAnsi"/>
                    </w:rPr>
                    <w:t>, 201</w:t>
                  </w:r>
                  <w:r w:rsidR="000C4A20">
                    <w:rPr>
                      <w:rFonts w:asciiTheme="majorHAnsi" w:hAnsiTheme="majorHAnsi"/>
                    </w:rPr>
                    <w:t>4</w:t>
                  </w:r>
                  <w:r w:rsidR="00143471" w:rsidRPr="006443E2">
                    <w:rPr>
                      <w:rFonts w:asciiTheme="majorHAnsi" w:hAnsiTheme="majorHAnsi"/>
                    </w:rPr>
                    <w:t>)</w:t>
                  </w:r>
                </w:p>
                <w:p w:rsidR="00B43540" w:rsidRPr="006443E2" w:rsidRDefault="00B43540" w:rsidP="00B43540">
                  <w:pPr>
                    <w:pStyle w:val="smalltext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</w:rPr>
                  </w:pPr>
                  <w:r w:rsidRPr="006443E2">
                    <w:rPr>
                      <w:rFonts w:asciiTheme="majorHAnsi" w:hAnsiTheme="majorHAnsi"/>
                    </w:rPr>
                    <w:t xml:space="preserve">advocacy experience </w:t>
                  </w:r>
                </w:p>
                <w:p w:rsidR="00DB4828" w:rsidRDefault="00B43540" w:rsidP="00B43540">
                  <w:pPr>
                    <w:pStyle w:val="smalltext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</w:rPr>
                  </w:pPr>
                  <w:r w:rsidRPr="006443E2">
                    <w:rPr>
                      <w:rFonts w:asciiTheme="majorHAnsi" w:hAnsiTheme="majorHAnsi"/>
                    </w:rPr>
                    <w:t>activism in the adult learning and social movement’s field</w:t>
                  </w:r>
                  <w:r w:rsidR="00F37498" w:rsidRPr="006443E2">
                    <w:rPr>
                      <w:rFonts w:asciiTheme="majorHAnsi" w:hAnsiTheme="majorHAnsi"/>
                    </w:rPr>
                    <w:t xml:space="preserve"> </w:t>
                  </w:r>
                </w:p>
                <w:p w:rsidR="00B43540" w:rsidRPr="006443E2" w:rsidRDefault="00B43540" w:rsidP="00B43540">
                  <w:pPr>
                    <w:pStyle w:val="smalltext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</w:rPr>
                  </w:pPr>
                  <w:r w:rsidRPr="006443E2">
                    <w:rPr>
                      <w:rFonts w:asciiTheme="majorHAnsi" w:hAnsiTheme="majorHAnsi"/>
                    </w:rPr>
                    <w:t>networking skills</w:t>
                  </w:r>
                </w:p>
                <w:p w:rsidR="00B43540" w:rsidRPr="006443E2" w:rsidRDefault="00B43540" w:rsidP="00B43540">
                  <w:pPr>
                    <w:pStyle w:val="smalltext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</w:rPr>
                  </w:pPr>
                  <w:r w:rsidRPr="006443E2">
                    <w:rPr>
                      <w:rFonts w:asciiTheme="majorHAnsi" w:hAnsiTheme="majorHAnsi"/>
                    </w:rPr>
                    <w:t xml:space="preserve">graduates or equivalent education or advanced students </w:t>
                  </w:r>
                </w:p>
                <w:p w:rsidR="00B43540" w:rsidRPr="006443E2" w:rsidRDefault="00B43540" w:rsidP="00B43540">
                  <w:pPr>
                    <w:pStyle w:val="smalltext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</w:rPr>
                  </w:pPr>
                  <w:r w:rsidRPr="006443E2">
                    <w:rPr>
                      <w:rFonts w:asciiTheme="majorHAnsi" w:hAnsiTheme="majorHAnsi"/>
                    </w:rPr>
                    <w:t>priority shall be given to young leaders</w:t>
                  </w:r>
                </w:p>
                <w:p w:rsidR="00B43540" w:rsidRPr="006443E2" w:rsidRDefault="00B43540" w:rsidP="00B43540">
                  <w:pPr>
                    <w:pStyle w:val="smalltext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</w:rPr>
                  </w:pPr>
                  <w:r w:rsidRPr="006443E2">
                    <w:rPr>
                      <w:rFonts w:asciiTheme="majorHAnsi" w:hAnsiTheme="majorHAnsi"/>
                    </w:rPr>
                    <w:t>priority shall be given to ICAE members</w:t>
                  </w:r>
                </w:p>
                <w:p w:rsidR="00B43540" w:rsidRPr="006443E2" w:rsidRDefault="00B43540" w:rsidP="002B096C">
                  <w:pPr>
                    <w:jc w:val="center"/>
                    <w:rPr>
                      <w:rFonts w:asciiTheme="majorHAnsi" w:hAnsiTheme="majorHAnsi"/>
                      <w:b/>
                      <w:u w:val="single"/>
                    </w:rPr>
                  </w:pPr>
                  <w:r w:rsidRPr="006443E2">
                    <w:rPr>
                      <w:rFonts w:asciiTheme="majorHAnsi" w:hAnsiTheme="majorHAnsi"/>
                      <w:b/>
                      <w:u w:val="single"/>
                    </w:rPr>
                    <w:t>A criteria of gender balance will be applied.</w:t>
                  </w:r>
                </w:p>
              </w:txbxContent>
            </v:textbox>
          </v:roundrect>
        </w:pict>
      </w:r>
    </w:p>
    <w:p w:rsidR="0058381B" w:rsidRDefault="0058381B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B43540" w:rsidRDefault="00B43540">
      <w:pPr>
        <w:jc w:val="both"/>
        <w:rPr>
          <w:rFonts w:ascii="Georgia" w:hAnsi="Georgia"/>
        </w:rPr>
      </w:pPr>
    </w:p>
    <w:p w:rsidR="00DB4828" w:rsidRDefault="00DB4828" w:rsidP="00625705">
      <w:pPr>
        <w:jc w:val="center"/>
        <w:rPr>
          <w:rFonts w:asciiTheme="majorHAnsi" w:eastAsia="Meiryo UI" w:hAnsiTheme="majorHAnsi" w:cs="Meiryo UI"/>
          <w:b/>
          <w:color w:val="C00000"/>
          <w:sz w:val="28"/>
          <w:szCs w:val="28"/>
        </w:rPr>
      </w:pPr>
    </w:p>
    <w:p w:rsidR="00DC0D2A" w:rsidRPr="006443E2" w:rsidRDefault="00796054" w:rsidP="00625705">
      <w:pPr>
        <w:jc w:val="center"/>
        <w:rPr>
          <w:rFonts w:asciiTheme="majorHAnsi" w:eastAsia="Meiryo UI" w:hAnsiTheme="majorHAnsi" w:cs="Meiryo UI"/>
          <w:b/>
          <w:color w:val="C00000"/>
          <w:sz w:val="28"/>
          <w:szCs w:val="28"/>
        </w:rPr>
      </w:pPr>
      <w:r w:rsidRPr="006443E2">
        <w:rPr>
          <w:rFonts w:asciiTheme="majorHAnsi" w:eastAsia="Meiryo UI" w:hAnsiTheme="majorHAnsi" w:cs="Meiryo UI"/>
          <w:b/>
          <w:color w:val="C00000"/>
          <w:sz w:val="28"/>
          <w:szCs w:val="28"/>
        </w:rPr>
        <w:t>Application process</w:t>
      </w:r>
    </w:p>
    <w:p w:rsidR="00DC0D2A" w:rsidRPr="006443E2" w:rsidRDefault="00DC0D2A">
      <w:pPr>
        <w:pStyle w:val="smalltext"/>
        <w:rPr>
          <w:rFonts w:asciiTheme="majorHAnsi" w:hAnsiTheme="majorHAnsi"/>
          <w:b/>
        </w:rPr>
      </w:pPr>
      <w:r w:rsidRPr="006443E2">
        <w:rPr>
          <w:rFonts w:asciiTheme="majorHAnsi" w:hAnsiTheme="majorHAnsi"/>
          <w:b/>
        </w:rPr>
        <w:t>Applicants should submit the following documents:</w:t>
      </w:r>
    </w:p>
    <w:p w:rsidR="00FF196F" w:rsidRPr="006443E2" w:rsidRDefault="00DE20BD" w:rsidP="00DE20BD">
      <w:pPr>
        <w:tabs>
          <w:tab w:val="right" w:leader="dot" w:pos="10206"/>
        </w:tabs>
        <w:jc w:val="both"/>
        <w:rPr>
          <w:rFonts w:asciiTheme="majorHAnsi" w:hAnsiTheme="majorHAnsi"/>
          <w:b/>
          <w:i/>
          <w:color w:val="800080"/>
        </w:rPr>
      </w:pPr>
      <w:r w:rsidRPr="006443E2">
        <w:rPr>
          <w:rFonts w:asciiTheme="majorHAnsi" w:hAnsiTheme="majorHAnsi"/>
          <w:i/>
          <w:iCs/>
        </w:rPr>
        <w:t xml:space="preserve">- </w:t>
      </w:r>
      <w:r w:rsidR="00FF196F" w:rsidRPr="006443E2">
        <w:rPr>
          <w:rFonts w:asciiTheme="majorHAnsi" w:hAnsiTheme="majorHAnsi"/>
          <w:b/>
          <w:i/>
          <w:iCs/>
        </w:rPr>
        <w:t>Application form and curriculum vitae (not more than 4 pages)</w:t>
      </w:r>
      <w:r w:rsidR="00FF196F" w:rsidRPr="006443E2">
        <w:rPr>
          <w:rFonts w:asciiTheme="majorHAnsi" w:hAnsiTheme="majorHAnsi"/>
          <w:i/>
          <w:iCs/>
        </w:rPr>
        <w:t xml:space="preserve"> should be s</w:t>
      </w:r>
      <w:r w:rsidRPr="006443E2">
        <w:rPr>
          <w:rFonts w:asciiTheme="majorHAnsi" w:hAnsiTheme="majorHAnsi"/>
          <w:i/>
          <w:iCs/>
        </w:rPr>
        <w:t>ent</w:t>
      </w:r>
      <w:r w:rsidR="000C5A6F" w:rsidRPr="006443E2">
        <w:rPr>
          <w:rFonts w:asciiTheme="majorHAnsi" w:hAnsiTheme="majorHAnsi"/>
          <w:i/>
          <w:iCs/>
        </w:rPr>
        <w:t xml:space="preserve"> </w:t>
      </w:r>
      <w:r w:rsidR="001046CB" w:rsidRPr="006443E2">
        <w:rPr>
          <w:rFonts w:asciiTheme="majorHAnsi" w:hAnsiTheme="majorHAnsi"/>
          <w:i/>
          <w:iCs/>
        </w:rPr>
        <w:t>by electronic means to</w:t>
      </w:r>
      <w:r w:rsidRPr="006443E2">
        <w:rPr>
          <w:rFonts w:asciiTheme="majorHAnsi" w:hAnsiTheme="majorHAnsi"/>
          <w:i/>
          <w:iCs/>
        </w:rPr>
        <w:t>:</w:t>
      </w:r>
      <w:r w:rsidR="00FF196F" w:rsidRPr="006443E2">
        <w:rPr>
          <w:rFonts w:asciiTheme="majorHAnsi" w:hAnsiTheme="majorHAnsi"/>
          <w:i/>
          <w:color w:val="800080"/>
        </w:rPr>
        <w:t xml:space="preserve"> </w:t>
      </w:r>
      <w:r w:rsidRPr="006443E2">
        <w:rPr>
          <w:rFonts w:asciiTheme="majorHAnsi" w:hAnsiTheme="majorHAnsi"/>
          <w:b/>
          <w:i/>
          <w:color w:val="800080"/>
        </w:rPr>
        <w:t xml:space="preserve"> </w:t>
      </w:r>
      <w:r w:rsidR="00FF196F" w:rsidRPr="006443E2">
        <w:rPr>
          <w:rFonts w:asciiTheme="majorHAnsi" w:hAnsiTheme="majorHAnsi"/>
          <w:i/>
          <w:iCs/>
          <w:color w:val="800080"/>
        </w:rPr>
        <w:t xml:space="preserve"> </w:t>
      </w:r>
      <w:r w:rsidR="00C63BDA" w:rsidRPr="006443E2">
        <w:rPr>
          <w:rFonts w:asciiTheme="majorHAnsi" w:hAnsiTheme="majorHAnsi"/>
          <w:b/>
          <w:i/>
          <w:color w:val="C00000"/>
          <w:u w:val="single"/>
        </w:rPr>
        <w:t>icaeialla@gmail.com</w:t>
      </w:r>
    </w:p>
    <w:p w:rsidR="00FF196F" w:rsidRPr="006443E2" w:rsidRDefault="00FF196F" w:rsidP="00FF196F">
      <w:pPr>
        <w:tabs>
          <w:tab w:val="right" w:leader="dot" w:pos="10206"/>
        </w:tabs>
        <w:rPr>
          <w:rFonts w:asciiTheme="majorHAnsi" w:hAnsiTheme="majorHAnsi"/>
          <w:i/>
          <w:iCs/>
          <w:color w:val="009999"/>
        </w:rPr>
      </w:pPr>
    </w:p>
    <w:p w:rsidR="00FF196F" w:rsidRPr="006443E2" w:rsidRDefault="00FF196F" w:rsidP="000F24BD">
      <w:pPr>
        <w:tabs>
          <w:tab w:val="right" w:leader="dot" w:pos="10206"/>
        </w:tabs>
        <w:rPr>
          <w:rFonts w:asciiTheme="majorHAnsi" w:hAnsiTheme="majorHAnsi"/>
          <w:b/>
          <w:i/>
          <w:color w:val="C00000"/>
        </w:rPr>
      </w:pPr>
      <w:r w:rsidRPr="006443E2">
        <w:rPr>
          <w:rFonts w:asciiTheme="majorHAnsi" w:hAnsiTheme="majorHAnsi"/>
          <w:i/>
          <w:iCs/>
        </w:rPr>
        <w:t xml:space="preserve">- </w:t>
      </w:r>
      <w:r w:rsidRPr="006443E2">
        <w:rPr>
          <w:rFonts w:asciiTheme="majorHAnsi" w:hAnsiTheme="majorHAnsi"/>
          <w:b/>
          <w:i/>
        </w:rPr>
        <w:t>Let</w:t>
      </w:r>
      <w:r w:rsidR="00540DF9">
        <w:rPr>
          <w:rFonts w:asciiTheme="majorHAnsi" w:hAnsiTheme="majorHAnsi"/>
          <w:b/>
          <w:i/>
        </w:rPr>
        <w:t xml:space="preserve">ter of recommendation from one </w:t>
      </w:r>
      <w:r w:rsidRPr="006443E2">
        <w:rPr>
          <w:rFonts w:asciiTheme="majorHAnsi" w:hAnsiTheme="majorHAnsi"/>
          <w:b/>
          <w:i/>
        </w:rPr>
        <w:t>refer</w:t>
      </w:r>
      <w:r w:rsidR="00540DF9">
        <w:rPr>
          <w:rFonts w:asciiTheme="majorHAnsi" w:hAnsiTheme="majorHAnsi"/>
          <w:b/>
          <w:i/>
        </w:rPr>
        <w:t>e</w:t>
      </w:r>
      <w:r w:rsidRPr="006443E2">
        <w:rPr>
          <w:rFonts w:asciiTheme="majorHAnsi" w:hAnsiTheme="majorHAnsi"/>
          <w:b/>
          <w:i/>
        </w:rPr>
        <w:t xml:space="preserve">e </w:t>
      </w:r>
      <w:r w:rsidRPr="006443E2">
        <w:rPr>
          <w:rFonts w:asciiTheme="majorHAnsi" w:hAnsiTheme="majorHAnsi"/>
          <w:i/>
        </w:rPr>
        <w:t xml:space="preserve">should be sent </w:t>
      </w:r>
      <w:r w:rsidR="000F24BD" w:rsidRPr="000F24BD">
        <w:rPr>
          <w:rFonts w:asciiTheme="majorHAnsi" w:hAnsiTheme="majorHAnsi"/>
          <w:b/>
          <w:i/>
        </w:rPr>
        <w:t>b</w:t>
      </w:r>
      <w:r w:rsidRPr="006443E2">
        <w:rPr>
          <w:rFonts w:asciiTheme="majorHAnsi" w:hAnsiTheme="majorHAnsi"/>
          <w:b/>
          <w:i/>
        </w:rPr>
        <w:t>y ema</w:t>
      </w:r>
      <w:r w:rsidR="00DE20BD" w:rsidRPr="006443E2">
        <w:rPr>
          <w:rFonts w:asciiTheme="majorHAnsi" w:hAnsiTheme="majorHAnsi"/>
          <w:b/>
          <w:i/>
        </w:rPr>
        <w:t>il:</w:t>
      </w:r>
      <w:r w:rsidRPr="006443E2">
        <w:rPr>
          <w:rFonts w:asciiTheme="majorHAnsi" w:hAnsiTheme="majorHAnsi"/>
          <w:i/>
          <w:color w:val="FF6600"/>
        </w:rPr>
        <w:t xml:space="preserve"> </w:t>
      </w:r>
      <w:hyperlink r:id="rId11" w:history="1">
        <w:r w:rsidR="00C63BDA" w:rsidRPr="006443E2">
          <w:rPr>
            <w:rStyle w:val="Hipervnculo"/>
            <w:rFonts w:asciiTheme="majorHAnsi" w:hAnsiTheme="majorHAnsi"/>
            <w:b/>
            <w:i/>
            <w:iCs/>
            <w:color w:val="C00000"/>
          </w:rPr>
          <w:t>icaeialla@gmail.com</w:t>
        </w:r>
      </w:hyperlink>
      <w:r w:rsidRPr="006443E2">
        <w:rPr>
          <w:rFonts w:asciiTheme="majorHAnsi" w:hAnsiTheme="majorHAnsi"/>
          <w:i/>
          <w:iCs/>
        </w:rPr>
        <w:t xml:space="preserve"> </w:t>
      </w:r>
      <w:r w:rsidRPr="006443E2">
        <w:rPr>
          <w:rFonts w:asciiTheme="majorHAnsi" w:hAnsiTheme="majorHAnsi"/>
          <w:i/>
        </w:rPr>
        <w:t xml:space="preserve"> (in letterhead sheet and with scanned signature) </w:t>
      </w:r>
      <w:r w:rsidRPr="006443E2">
        <w:rPr>
          <w:rFonts w:asciiTheme="majorHAnsi" w:hAnsiTheme="majorHAnsi"/>
          <w:b/>
          <w:i/>
        </w:rPr>
        <w:t>or by Fax:</w:t>
      </w:r>
      <w:r w:rsidRPr="006443E2">
        <w:rPr>
          <w:rFonts w:asciiTheme="majorHAnsi" w:hAnsiTheme="majorHAnsi"/>
          <w:b/>
          <w:i/>
          <w:color w:val="0000FF"/>
        </w:rPr>
        <w:t xml:space="preserve"> </w:t>
      </w:r>
      <w:r w:rsidRPr="006443E2">
        <w:rPr>
          <w:rFonts w:asciiTheme="majorHAnsi" w:hAnsiTheme="majorHAnsi"/>
          <w:b/>
          <w:i/>
          <w:color w:val="C00000"/>
        </w:rPr>
        <w:t>(598-2) 40</w:t>
      </w:r>
      <w:r w:rsidR="001046CB" w:rsidRPr="006443E2">
        <w:rPr>
          <w:rFonts w:asciiTheme="majorHAnsi" w:hAnsiTheme="majorHAnsi"/>
          <w:b/>
          <w:i/>
          <w:color w:val="C00000"/>
        </w:rPr>
        <w:t>9 79 82</w:t>
      </w:r>
    </w:p>
    <w:p w:rsidR="00FF196F" w:rsidRPr="006443E2" w:rsidRDefault="00FF196F" w:rsidP="00FF196F">
      <w:pPr>
        <w:tabs>
          <w:tab w:val="right" w:leader="dot" w:pos="10206"/>
        </w:tabs>
        <w:rPr>
          <w:rFonts w:asciiTheme="majorHAnsi" w:hAnsiTheme="majorHAnsi"/>
          <w:i/>
          <w:color w:val="33CCCC"/>
        </w:rPr>
      </w:pPr>
    </w:p>
    <w:p w:rsidR="004E755D" w:rsidRPr="006443E2" w:rsidRDefault="00FF196F" w:rsidP="00FF196F">
      <w:pPr>
        <w:tabs>
          <w:tab w:val="right" w:leader="dot" w:pos="10206"/>
        </w:tabs>
        <w:jc w:val="both"/>
        <w:rPr>
          <w:rFonts w:asciiTheme="majorHAnsi" w:hAnsiTheme="majorHAnsi"/>
          <w:b/>
          <w:i/>
          <w:color w:val="33CCCC"/>
        </w:rPr>
      </w:pPr>
      <w:r w:rsidRPr="006443E2">
        <w:rPr>
          <w:rFonts w:asciiTheme="majorHAnsi" w:hAnsiTheme="majorHAnsi"/>
          <w:i/>
        </w:rPr>
        <w:t xml:space="preserve">The </w:t>
      </w:r>
      <w:r w:rsidRPr="006443E2">
        <w:rPr>
          <w:rFonts w:asciiTheme="majorHAnsi" w:hAnsiTheme="majorHAnsi"/>
          <w:b/>
          <w:i/>
          <w:color w:val="C00000"/>
        </w:rPr>
        <w:t>deadline</w:t>
      </w:r>
      <w:r w:rsidRPr="006443E2">
        <w:rPr>
          <w:rFonts w:asciiTheme="majorHAnsi" w:hAnsiTheme="majorHAnsi"/>
          <w:b/>
          <w:i/>
          <w:color w:val="33CCCC"/>
        </w:rPr>
        <w:t xml:space="preserve"> </w:t>
      </w:r>
      <w:r w:rsidRPr="006443E2">
        <w:rPr>
          <w:rFonts w:asciiTheme="majorHAnsi" w:hAnsiTheme="majorHAnsi"/>
          <w:i/>
        </w:rPr>
        <w:t>for the receipt of application form, curriculum vitae and re</w:t>
      </w:r>
      <w:r w:rsidR="003C128F">
        <w:rPr>
          <w:rFonts w:asciiTheme="majorHAnsi" w:hAnsiTheme="majorHAnsi"/>
          <w:i/>
        </w:rPr>
        <w:t>feree letter of recommendation</w:t>
      </w:r>
      <w:r w:rsidRPr="006443E2">
        <w:rPr>
          <w:rFonts w:asciiTheme="majorHAnsi" w:hAnsiTheme="majorHAnsi"/>
          <w:i/>
        </w:rPr>
        <w:t xml:space="preserve"> is</w:t>
      </w:r>
      <w:r w:rsidR="003C128F">
        <w:rPr>
          <w:rFonts w:asciiTheme="majorHAnsi" w:hAnsiTheme="majorHAnsi"/>
          <w:i/>
        </w:rPr>
        <w:t>:</w:t>
      </w:r>
      <w:r w:rsidRPr="006443E2">
        <w:rPr>
          <w:rFonts w:asciiTheme="majorHAnsi" w:hAnsiTheme="majorHAnsi"/>
          <w:i/>
        </w:rPr>
        <w:t xml:space="preserve"> </w:t>
      </w:r>
      <w:r w:rsidR="00B77D02" w:rsidRPr="006443E2">
        <w:rPr>
          <w:rFonts w:asciiTheme="majorHAnsi" w:hAnsiTheme="majorHAnsi"/>
          <w:b/>
          <w:i/>
          <w:color w:val="800080"/>
        </w:rPr>
        <w:t xml:space="preserve"> </w:t>
      </w:r>
      <w:r w:rsidR="00796054" w:rsidRPr="00292813">
        <w:rPr>
          <w:rFonts w:asciiTheme="majorHAnsi" w:hAnsiTheme="majorHAnsi"/>
          <w:b/>
          <w:i/>
          <w:color w:val="C00000"/>
          <w:u w:val="single"/>
        </w:rPr>
        <w:t>Ju</w:t>
      </w:r>
      <w:r w:rsidR="002C5328" w:rsidRPr="00292813">
        <w:rPr>
          <w:rFonts w:asciiTheme="majorHAnsi" w:hAnsiTheme="majorHAnsi"/>
          <w:b/>
          <w:i/>
          <w:color w:val="C00000"/>
          <w:u w:val="single"/>
        </w:rPr>
        <w:t>ly</w:t>
      </w:r>
      <w:r w:rsidR="00796054" w:rsidRPr="00292813">
        <w:rPr>
          <w:rFonts w:asciiTheme="majorHAnsi" w:hAnsiTheme="majorHAnsi"/>
          <w:b/>
          <w:i/>
          <w:color w:val="C00000"/>
          <w:u w:val="single"/>
        </w:rPr>
        <w:t xml:space="preserve"> </w:t>
      </w:r>
      <w:r w:rsidR="002C5328" w:rsidRPr="00292813">
        <w:rPr>
          <w:rFonts w:asciiTheme="majorHAnsi" w:hAnsiTheme="majorHAnsi"/>
          <w:b/>
          <w:i/>
          <w:color w:val="C00000"/>
          <w:u w:val="single"/>
        </w:rPr>
        <w:t>1</w:t>
      </w:r>
      <w:r w:rsidR="00292813" w:rsidRPr="00292813">
        <w:rPr>
          <w:rFonts w:asciiTheme="majorHAnsi" w:hAnsiTheme="majorHAnsi"/>
          <w:b/>
          <w:i/>
          <w:color w:val="C00000"/>
          <w:u w:val="single"/>
        </w:rPr>
        <w:t>5</w:t>
      </w:r>
      <w:r w:rsidR="002C5328" w:rsidRPr="00292813">
        <w:rPr>
          <w:rFonts w:asciiTheme="majorHAnsi" w:hAnsiTheme="majorHAnsi"/>
          <w:b/>
          <w:i/>
          <w:color w:val="C00000"/>
          <w:u w:val="single"/>
        </w:rPr>
        <w:t>t</w:t>
      </w:r>
      <w:r w:rsidR="00796054" w:rsidRPr="00292813">
        <w:rPr>
          <w:rFonts w:asciiTheme="majorHAnsi" w:hAnsiTheme="majorHAnsi"/>
          <w:b/>
          <w:i/>
          <w:color w:val="C00000"/>
          <w:u w:val="single"/>
        </w:rPr>
        <w:t>h</w:t>
      </w:r>
      <w:r w:rsidR="00237842" w:rsidRPr="00292813">
        <w:rPr>
          <w:rFonts w:asciiTheme="majorHAnsi" w:hAnsiTheme="majorHAnsi"/>
          <w:b/>
          <w:i/>
          <w:color w:val="C00000"/>
          <w:u w:val="single"/>
        </w:rPr>
        <w:t>, 201</w:t>
      </w:r>
      <w:r w:rsidR="000C4A20" w:rsidRPr="00292813">
        <w:rPr>
          <w:rFonts w:asciiTheme="majorHAnsi" w:hAnsiTheme="majorHAnsi"/>
          <w:b/>
          <w:i/>
          <w:color w:val="C00000"/>
          <w:u w:val="single"/>
        </w:rPr>
        <w:t>4</w:t>
      </w:r>
    </w:p>
    <w:p w:rsidR="00DE20BD" w:rsidRPr="006443E2" w:rsidRDefault="00646444" w:rsidP="00EB424A">
      <w:pPr>
        <w:jc w:val="both"/>
        <w:rPr>
          <w:rFonts w:asciiTheme="majorHAnsi" w:hAnsiTheme="majorHAnsi"/>
          <w:i/>
        </w:rPr>
      </w:pPr>
      <w:r w:rsidRPr="006443E2">
        <w:rPr>
          <w:rFonts w:asciiTheme="majorHAnsi" w:hAnsiTheme="majorHAnsi"/>
          <w:i/>
        </w:rPr>
        <w:t>Only selected a</w:t>
      </w:r>
      <w:r w:rsidR="00FF196F" w:rsidRPr="006443E2">
        <w:rPr>
          <w:rFonts w:asciiTheme="majorHAnsi" w:hAnsiTheme="majorHAnsi"/>
          <w:i/>
        </w:rPr>
        <w:t>pplicants will be notified about the selection by</w:t>
      </w:r>
      <w:r w:rsidR="002D3DE3" w:rsidRPr="006443E2">
        <w:rPr>
          <w:rFonts w:asciiTheme="majorHAnsi" w:hAnsiTheme="majorHAnsi"/>
          <w:i/>
        </w:rPr>
        <w:t xml:space="preserve"> the </w:t>
      </w:r>
      <w:r w:rsidR="002C5328">
        <w:rPr>
          <w:rFonts w:asciiTheme="majorHAnsi" w:hAnsiTheme="majorHAnsi"/>
          <w:i/>
        </w:rPr>
        <w:t>end</w:t>
      </w:r>
      <w:r w:rsidR="002D3DE3" w:rsidRPr="006443E2">
        <w:rPr>
          <w:rFonts w:asciiTheme="majorHAnsi" w:hAnsiTheme="majorHAnsi"/>
          <w:i/>
        </w:rPr>
        <w:t xml:space="preserve"> of</w:t>
      </w:r>
      <w:r w:rsidR="00BD63D2" w:rsidRPr="006443E2">
        <w:rPr>
          <w:rFonts w:asciiTheme="majorHAnsi" w:hAnsiTheme="majorHAnsi"/>
          <w:i/>
        </w:rPr>
        <w:t xml:space="preserve"> July</w:t>
      </w:r>
      <w:r w:rsidR="001B7680" w:rsidRPr="006443E2">
        <w:rPr>
          <w:rFonts w:asciiTheme="majorHAnsi" w:hAnsiTheme="majorHAnsi"/>
          <w:i/>
        </w:rPr>
        <w:t>. A formal letter may be sent, upon request,</w:t>
      </w:r>
      <w:r w:rsidR="00DE20BD" w:rsidRPr="006443E2">
        <w:rPr>
          <w:rFonts w:asciiTheme="majorHAnsi" w:hAnsiTheme="majorHAnsi"/>
          <w:i/>
        </w:rPr>
        <w:t xml:space="preserve"> for the institution where you are applying</w:t>
      </w:r>
      <w:r w:rsidR="001B7680" w:rsidRPr="006443E2">
        <w:rPr>
          <w:rFonts w:asciiTheme="majorHAnsi" w:hAnsiTheme="majorHAnsi"/>
          <w:i/>
        </w:rPr>
        <w:t xml:space="preserve"> </w:t>
      </w:r>
      <w:r w:rsidR="00DE20BD" w:rsidRPr="006443E2">
        <w:rPr>
          <w:rFonts w:asciiTheme="majorHAnsi" w:hAnsiTheme="majorHAnsi"/>
          <w:i/>
        </w:rPr>
        <w:t xml:space="preserve">for a scholarship. </w:t>
      </w:r>
    </w:p>
    <w:p w:rsidR="00F37498" w:rsidRPr="006443E2" w:rsidRDefault="00F37498">
      <w:pPr>
        <w:tabs>
          <w:tab w:val="right" w:leader="dot" w:pos="10206"/>
        </w:tabs>
        <w:jc w:val="both"/>
        <w:rPr>
          <w:rFonts w:asciiTheme="majorHAnsi" w:hAnsiTheme="majorHAnsi"/>
          <w:b/>
          <w:i/>
        </w:rPr>
      </w:pPr>
    </w:p>
    <w:p w:rsidR="00DC0D2A" w:rsidRPr="003C128F" w:rsidRDefault="00DC0D2A">
      <w:pPr>
        <w:tabs>
          <w:tab w:val="right" w:leader="dot" w:pos="10206"/>
        </w:tabs>
        <w:jc w:val="both"/>
        <w:rPr>
          <w:rFonts w:asciiTheme="majorHAnsi" w:hAnsiTheme="majorHAnsi"/>
          <w:b/>
          <w:i/>
        </w:rPr>
      </w:pPr>
      <w:r w:rsidRPr="006443E2">
        <w:rPr>
          <w:rFonts w:asciiTheme="majorHAnsi" w:hAnsiTheme="majorHAnsi"/>
          <w:b/>
          <w:i/>
        </w:rPr>
        <w:t xml:space="preserve">Please note: </w:t>
      </w:r>
      <w:r w:rsidRPr="006443E2">
        <w:rPr>
          <w:rFonts w:asciiTheme="majorHAnsi" w:hAnsiTheme="majorHAnsi"/>
          <w:i/>
        </w:rPr>
        <w:t xml:space="preserve">Application forms, curriculum vitae or letters of recommendation which are hand-written, incomplete, submitted after deadline, or which are not in English language, </w:t>
      </w:r>
      <w:r w:rsidRPr="003C128F">
        <w:rPr>
          <w:rFonts w:asciiTheme="majorHAnsi" w:hAnsiTheme="majorHAnsi"/>
          <w:b/>
          <w:i/>
          <w:u w:val="single"/>
        </w:rPr>
        <w:t>will not be accepted</w:t>
      </w:r>
      <w:r w:rsidRPr="003C128F">
        <w:rPr>
          <w:rFonts w:asciiTheme="majorHAnsi" w:hAnsiTheme="majorHAnsi"/>
          <w:b/>
          <w:i/>
        </w:rPr>
        <w:t xml:space="preserve">. </w:t>
      </w:r>
    </w:p>
    <w:sectPr w:rsidR="00DC0D2A" w:rsidRPr="003C128F" w:rsidSect="00F54006">
      <w:footerReference w:type="default" r:id="rId12"/>
      <w:pgSz w:w="12240" w:h="15840"/>
      <w:pgMar w:top="446" w:right="1152" w:bottom="1260" w:left="1152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99DBDD" w15:done="0"/>
  <w15:commentEx w15:paraId="43068F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F5" w:rsidRDefault="006834F5">
      <w:r>
        <w:separator/>
      </w:r>
    </w:p>
  </w:endnote>
  <w:endnote w:type="continuationSeparator" w:id="0">
    <w:p w:rsidR="006834F5" w:rsidRDefault="0068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86" w:type="dxa"/>
      <w:tblInd w:w="-455" w:type="dxa"/>
      <w:tblLook w:val="0000" w:firstRow="0" w:lastRow="0" w:firstColumn="0" w:lastColumn="0" w:noHBand="0" w:noVBand="0"/>
    </w:tblPr>
    <w:tblGrid>
      <w:gridCol w:w="5940"/>
      <w:gridCol w:w="5446"/>
    </w:tblGrid>
    <w:tr w:rsidR="008E17FE" w:rsidRPr="00F54006" w:rsidTr="008E17FE">
      <w:trPr>
        <w:trHeight w:val="1067"/>
      </w:trPr>
      <w:tc>
        <w:tcPr>
          <w:tcW w:w="5940" w:type="dxa"/>
        </w:tcPr>
        <w:p w:rsidR="008E17FE" w:rsidRPr="00F54006" w:rsidRDefault="00BB1A37" w:rsidP="008E17FE">
          <w:pPr>
            <w:pStyle w:val="HTMLBody"/>
            <w:rPr>
              <w:b/>
              <w:i/>
              <w:iCs/>
              <w:color w:val="008080"/>
              <w:sz w:val="14"/>
              <w:szCs w:val="20"/>
            </w:rPr>
          </w:pPr>
          <w:r w:rsidRPr="00BB1A37">
            <w:rPr>
              <w:b/>
              <w:i/>
              <w:iCs/>
              <w:color w:val="008080"/>
              <w:sz w:val="14"/>
              <w:szCs w:val="20"/>
            </w:rPr>
            <w:t xml:space="preserve">dvv international </w:t>
          </w:r>
        </w:p>
        <w:p w:rsidR="008E17FE" w:rsidRPr="00F54006" w:rsidRDefault="00BB1A37" w:rsidP="008E17FE">
          <w:pPr>
            <w:pStyle w:val="HTMLBody"/>
            <w:rPr>
              <w:iCs/>
              <w:sz w:val="14"/>
              <w:szCs w:val="20"/>
            </w:rPr>
          </w:pPr>
          <w:proofErr w:type="spellStart"/>
          <w:r w:rsidRPr="00BB1A37">
            <w:rPr>
              <w:iCs/>
              <w:sz w:val="14"/>
              <w:szCs w:val="20"/>
            </w:rPr>
            <w:t>Ba’uniya</w:t>
          </w:r>
          <w:proofErr w:type="spellEnd"/>
          <w:r w:rsidRPr="00BB1A37">
            <w:rPr>
              <w:iCs/>
              <w:sz w:val="14"/>
              <w:szCs w:val="20"/>
            </w:rPr>
            <w:t xml:space="preserve"> St. 10 </w:t>
          </w:r>
          <w:r w:rsidRPr="00BB1A37">
            <w:rPr>
              <w:iCs/>
              <w:sz w:val="14"/>
              <w:szCs w:val="20"/>
            </w:rPr>
            <w:t xml:space="preserve"> PO Box 9693 </w:t>
          </w:r>
          <w:r w:rsidRPr="00BB1A37">
            <w:rPr>
              <w:iCs/>
              <w:sz w:val="14"/>
              <w:szCs w:val="20"/>
            </w:rPr>
            <w:t xml:space="preserve"> 11191 Amman </w:t>
          </w:r>
          <w:r w:rsidRPr="00BB1A37">
            <w:rPr>
              <w:iCs/>
              <w:sz w:val="14"/>
              <w:szCs w:val="20"/>
            </w:rPr>
            <w:t> Hashemite Kingdom of Jordan</w:t>
          </w:r>
        </w:p>
        <w:p w:rsidR="008E17FE" w:rsidRPr="00F54006" w:rsidRDefault="00BB1A37" w:rsidP="008E17FE">
          <w:pPr>
            <w:pStyle w:val="HTMLBody"/>
            <w:rPr>
              <w:b/>
              <w:color w:val="008080"/>
              <w:sz w:val="14"/>
              <w:szCs w:val="20"/>
            </w:rPr>
          </w:pPr>
          <w:r w:rsidRPr="00BB1A37">
            <w:rPr>
              <w:iCs/>
              <w:sz w:val="14"/>
              <w:szCs w:val="20"/>
            </w:rPr>
            <w:t xml:space="preserve">Phone: 00962 6 4615526 </w:t>
          </w:r>
          <w:r w:rsidRPr="00BB1A37">
            <w:rPr>
              <w:iCs/>
              <w:sz w:val="14"/>
              <w:szCs w:val="20"/>
            </w:rPr>
            <w:t xml:space="preserve"> Fax: 00962 6 4615527 </w:t>
          </w:r>
          <w:r w:rsidRPr="00BB1A37">
            <w:rPr>
              <w:iCs/>
              <w:sz w:val="14"/>
              <w:szCs w:val="20"/>
            </w:rPr>
            <w:t xml:space="preserve"> info@dvv-international.jo </w:t>
          </w:r>
          <w:r w:rsidRPr="00BB1A37">
            <w:rPr>
              <w:iCs/>
              <w:sz w:val="14"/>
              <w:szCs w:val="20"/>
            </w:rPr>
            <w:t xml:space="preserve"> </w:t>
          </w:r>
          <w:hyperlink r:id="rId1" w:history="1">
            <w:r w:rsidRPr="00BB1A37">
              <w:rPr>
                <w:rStyle w:val="Hipervnculo"/>
                <w:iCs/>
                <w:sz w:val="14"/>
                <w:szCs w:val="20"/>
              </w:rPr>
              <w:t>www.dvv-international.jo</w:t>
            </w:r>
          </w:hyperlink>
          <w:r w:rsidRPr="00BB1A37">
            <w:rPr>
              <w:iCs/>
              <w:sz w:val="14"/>
              <w:szCs w:val="20"/>
            </w:rPr>
            <w:t xml:space="preserve"> </w:t>
          </w:r>
        </w:p>
      </w:tc>
      <w:tc>
        <w:tcPr>
          <w:tcW w:w="5446" w:type="dxa"/>
        </w:tcPr>
        <w:p w:rsidR="008E17FE" w:rsidRPr="00F54006" w:rsidRDefault="00BB1A37" w:rsidP="008E17FE">
          <w:pPr>
            <w:pStyle w:val="HTMLBody"/>
            <w:rPr>
              <w:b/>
              <w:sz w:val="14"/>
              <w:szCs w:val="20"/>
              <w:u w:val="single"/>
            </w:rPr>
          </w:pPr>
          <w:r w:rsidRPr="00BB1A37">
            <w:rPr>
              <w:b/>
              <w:color w:val="008080"/>
              <w:sz w:val="14"/>
              <w:szCs w:val="20"/>
            </w:rPr>
            <w:t xml:space="preserve">ICAE - </w:t>
          </w:r>
          <w:r w:rsidRPr="00BB1A37">
            <w:rPr>
              <w:i/>
              <w:sz w:val="14"/>
              <w:szCs w:val="20"/>
            </w:rPr>
            <w:t xml:space="preserve">International Council for Adult Education  </w:t>
          </w:r>
        </w:p>
        <w:p w:rsidR="008E17FE" w:rsidRPr="00F54006" w:rsidRDefault="00BB1A37" w:rsidP="008E17FE">
          <w:pPr>
            <w:pStyle w:val="HTMLBody"/>
            <w:tabs>
              <w:tab w:val="left" w:pos="4935"/>
            </w:tabs>
            <w:rPr>
              <w:sz w:val="14"/>
              <w:szCs w:val="20"/>
              <w:lang w:val="pt-BR"/>
            </w:rPr>
          </w:pPr>
          <w:r w:rsidRPr="00BB1A37">
            <w:rPr>
              <w:sz w:val="14"/>
              <w:szCs w:val="20"/>
              <w:lang w:val="pt-BR"/>
            </w:rPr>
            <w:t>18 de Julio 2095 apt. 301  - 11200 Montevideo - Uruguay</w:t>
          </w:r>
          <w:r w:rsidRPr="00BB1A37">
            <w:rPr>
              <w:sz w:val="14"/>
              <w:szCs w:val="20"/>
              <w:lang w:val="pt-BR"/>
            </w:rPr>
            <w:tab/>
          </w:r>
        </w:p>
        <w:p w:rsidR="008E17FE" w:rsidRPr="00F54006" w:rsidRDefault="00BB1A37" w:rsidP="008E17FE">
          <w:pPr>
            <w:pStyle w:val="HTMLBody"/>
            <w:rPr>
              <w:sz w:val="14"/>
              <w:szCs w:val="20"/>
              <w:lang w:val="pt-BR"/>
            </w:rPr>
          </w:pPr>
          <w:r w:rsidRPr="00BB1A37">
            <w:rPr>
              <w:sz w:val="14"/>
              <w:szCs w:val="20"/>
              <w:lang w:val="pt-BR"/>
            </w:rPr>
            <w:t>Tel/fax: (598-2) 409 79 82</w:t>
          </w:r>
          <w:proofErr w:type="gramStart"/>
          <w:r w:rsidRPr="00BB1A37">
            <w:rPr>
              <w:sz w:val="14"/>
              <w:szCs w:val="20"/>
              <w:lang w:val="pt-BR"/>
            </w:rPr>
            <w:t xml:space="preserve">   </w:t>
          </w:r>
          <w:proofErr w:type="gramEnd"/>
          <w:r w:rsidRPr="00BB1A37">
            <w:rPr>
              <w:sz w:val="14"/>
              <w:szCs w:val="20"/>
              <w:lang w:val="pt-BR"/>
            </w:rPr>
            <w:t xml:space="preserve">e-mail: </w:t>
          </w:r>
          <w:hyperlink r:id="rId2" w:history="1">
            <w:r w:rsidRPr="00BB1A37">
              <w:rPr>
                <w:rStyle w:val="Hipervnculo"/>
                <w:sz w:val="14"/>
                <w:szCs w:val="20"/>
                <w:lang w:val="pt-BR"/>
              </w:rPr>
              <w:t>secretariat@icae.org.uy</w:t>
            </w:r>
          </w:hyperlink>
          <w:r w:rsidRPr="00BB1A37">
            <w:rPr>
              <w:sz w:val="14"/>
              <w:szCs w:val="20"/>
              <w:lang w:val="pt-BR"/>
            </w:rPr>
            <w:t xml:space="preserve">    web site: </w:t>
          </w:r>
          <w:r w:rsidRPr="00BB1A37">
            <w:rPr>
              <w:color w:val="0000FF"/>
              <w:sz w:val="14"/>
              <w:szCs w:val="20"/>
              <w:lang w:val="pt-BR"/>
            </w:rPr>
            <w:t>www.icae.org.uy</w:t>
          </w:r>
        </w:p>
        <w:p w:rsidR="008E17FE" w:rsidRPr="00F54006" w:rsidRDefault="008E17FE" w:rsidP="008E17FE">
          <w:pPr>
            <w:pStyle w:val="HTMLBody"/>
            <w:rPr>
              <w:b/>
              <w:color w:val="008080"/>
              <w:sz w:val="14"/>
              <w:szCs w:val="20"/>
              <w:lang w:val="pt-BR"/>
            </w:rPr>
          </w:pPr>
        </w:p>
        <w:p w:rsidR="008E17FE" w:rsidRPr="00F54006" w:rsidRDefault="008E17FE" w:rsidP="008E17FE">
          <w:pPr>
            <w:pStyle w:val="HTMLBody"/>
            <w:rPr>
              <w:b/>
              <w:color w:val="008080"/>
              <w:sz w:val="14"/>
              <w:szCs w:val="20"/>
              <w:lang w:val="pt-BR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F5" w:rsidRDefault="006834F5">
      <w:r>
        <w:separator/>
      </w:r>
    </w:p>
  </w:footnote>
  <w:footnote w:type="continuationSeparator" w:id="0">
    <w:p w:rsidR="006834F5" w:rsidRDefault="0068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FA"/>
    <w:multiLevelType w:val="hybridMultilevel"/>
    <w:tmpl w:val="CC6CC0FC"/>
    <w:lvl w:ilvl="0" w:tplc="469E8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C67E7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CA4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2F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A0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B2E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E0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43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8E2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55D43"/>
    <w:multiLevelType w:val="singleLevel"/>
    <w:tmpl w:val="441EA5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9053385"/>
    <w:multiLevelType w:val="hybridMultilevel"/>
    <w:tmpl w:val="4D704AA6"/>
    <w:lvl w:ilvl="0" w:tplc="4F98D7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88AA4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8A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EF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48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4EA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E5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2A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764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CB1139"/>
    <w:multiLevelType w:val="hybridMultilevel"/>
    <w:tmpl w:val="0EC04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47679"/>
    <w:multiLevelType w:val="hybridMultilevel"/>
    <w:tmpl w:val="2C0882C0"/>
    <w:lvl w:ilvl="0" w:tplc="D9566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0576A6"/>
    <w:multiLevelType w:val="hybridMultilevel"/>
    <w:tmpl w:val="2F182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ject Manager">
    <w15:presenceInfo w15:providerId="AD" w15:userId="S-1-5-21-1685799317-2573070560-2089405237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283"/>
    <w:rsid w:val="000203AE"/>
    <w:rsid w:val="0002646B"/>
    <w:rsid w:val="00030832"/>
    <w:rsid w:val="0004580C"/>
    <w:rsid w:val="0009751A"/>
    <w:rsid w:val="000B17A7"/>
    <w:rsid w:val="000C3495"/>
    <w:rsid w:val="000C4A20"/>
    <w:rsid w:val="000C5A6F"/>
    <w:rsid w:val="000E0A1D"/>
    <w:rsid w:val="000E48BA"/>
    <w:rsid w:val="000F24BD"/>
    <w:rsid w:val="000F285A"/>
    <w:rsid w:val="000F3036"/>
    <w:rsid w:val="000F32A7"/>
    <w:rsid w:val="000F5D21"/>
    <w:rsid w:val="001000FA"/>
    <w:rsid w:val="001046CB"/>
    <w:rsid w:val="00107861"/>
    <w:rsid w:val="00127B4D"/>
    <w:rsid w:val="00143471"/>
    <w:rsid w:val="00150BFE"/>
    <w:rsid w:val="001604AD"/>
    <w:rsid w:val="00172D78"/>
    <w:rsid w:val="00190B76"/>
    <w:rsid w:val="0019143A"/>
    <w:rsid w:val="00194E6F"/>
    <w:rsid w:val="001A0FF0"/>
    <w:rsid w:val="001A7446"/>
    <w:rsid w:val="001B7680"/>
    <w:rsid w:val="001C0304"/>
    <w:rsid w:val="001D58FA"/>
    <w:rsid w:val="001D7B3E"/>
    <w:rsid w:val="0021414D"/>
    <w:rsid w:val="00220E55"/>
    <w:rsid w:val="00221AB0"/>
    <w:rsid w:val="002253A9"/>
    <w:rsid w:val="00227135"/>
    <w:rsid w:val="00237842"/>
    <w:rsid w:val="00242ECC"/>
    <w:rsid w:val="00243B68"/>
    <w:rsid w:val="00253DFD"/>
    <w:rsid w:val="0026240B"/>
    <w:rsid w:val="00283BA1"/>
    <w:rsid w:val="00292813"/>
    <w:rsid w:val="00297E59"/>
    <w:rsid w:val="002A6074"/>
    <w:rsid w:val="002A69F1"/>
    <w:rsid w:val="002B096C"/>
    <w:rsid w:val="002B1B91"/>
    <w:rsid w:val="002B32D9"/>
    <w:rsid w:val="002C5328"/>
    <w:rsid w:val="002D1303"/>
    <w:rsid w:val="002D3DE3"/>
    <w:rsid w:val="002D4260"/>
    <w:rsid w:val="00310031"/>
    <w:rsid w:val="00320D0C"/>
    <w:rsid w:val="00330BC1"/>
    <w:rsid w:val="00334191"/>
    <w:rsid w:val="00353E5D"/>
    <w:rsid w:val="00356355"/>
    <w:rsid w:val="00367330"/>
    <w:rsid w:val="0037294C"/>
    <w:rsid w:val="003807C6"/>
    <w:rsid w:val="003A5CA7"/>
    <w:rsid w:val="003B094A"/>
    <w:rsid w:val="003B65BC"/>
    <w:rsid w:val="003C128F"/>
    <w:rsid w:val="003C38ED"/>
    <w:rsid w:val="003D5CFE"/>
    <w:rsid w:val="00401FEE"/>
    <w:rsid w:val="00403D7A"/>
    <w:rsid w:val="00435C34"/>
    <w:rsid w:val="004601E9"/>
    <w:rsid w:val="00475E4A"/>
    <w:rsid w:val="0048666C"/>
    <w:rsid w:val="00487A3D"/>
    <w:rsid w:val="00497546"/>
    <w:rsid w:val="004A5421"/>
    <w:rsid w:val="004B16B3"/>
    <w:rsid w:val="004D79FB"/>
    <w:rsid w:val="004E755D"/>
    <w:rsid w:val="004F2AD9"/>
    <w:rsid w:val="004F57BB"/>
    <w:rsid w:val="00507F45"/>
    <w:rsid w:val="00510F7A"/>
    <w:rsid w:val="00534F05"/>
    <w:rsid w:val="00540DF9"/>
    <w:rsid w:val="00552AB9"/>
    <w:rsid w:val="0056682F"/>
    <w:rsid w:val="00574868"/>
    <w:rsid w:val="00582BD8"/>
    <w:rsid w:val="0058381B"/>
    <w:rsid w:val="005921EC"/>
    <w:rsid w:val="005A3030"/>
    <w:rsid w:val="005B1D5D"/>
    <w:rsid w:val="005D72AD"/>
    <w:rsid w:val="0061182D"/>
    <w:rsid w:val="00612B05"/>
    <w:rsid w:val="00616979"/>
    <w:rsid w:val="00620483"/>
    <w:rsid w:val="00625705"/>
    <w:rsid w:val="00642BE1"/>
    <w:rsid w:val="006443E2"/>
    <w:rsid w:val="00646444"/>
    <w:rsid w:val="006518BA"/>
    <w:rsid w:val="00651E4D"/>
    <w:rsid w:val="00666362"/>
    <w:rsid w:val="006834F5"/>
    <w:rsid w:val="006A5346"/>
    <w:rsid w:val="006A78C1"/>
    <w:rsid w:val="006B08CC"/>
    <w:rsid w:val="006C02CE"/>
    <w:rsid w:val="006C507B"/>
    <w:rsid w:val="006E4D7E"/>
    <w:rsid w:val="006F334C"/>
    <w:rsid w:val="006F6AD3"/>
    <w:rsid w:val="006F7058"/>
    <w:rsid w:val="007024EE"/>
    <w:rsid w:val="00711AB8"/>
    <w:rsid w:val="00714ABB"/>
    <w:rsid w:val="00740B96"/>
    <w:rsid w:val="00784273"/>
    <w:rsid w:val="00796054"/>
    <w:rsid w:val="007B1D14"/>
    <w:rsid w:val="007B6B5E"/>
    <w:rsid w:val="008253FA"/>
    <w:rsid w:val="008507B9"/>
    <w:rsid w:val="00856582"/>
    <w:rsid w:val="00860C14"/>
    <w:rsid w:val="008864EA"/>
    <w:rsid w:val="008A1075"/>
    <w:rsid w:val="008B3CC6"/>
    <w:rsid w:val="008D028C"/>
    <w:rsid w:val="008E17FE"/>
    <w:rsid w:val="008E6F45"/>
    <w:rsid w:val="008F763F"/>
    <w:rsid w:val="009269D8"/>
    <w:rsid w:val="009337F3"/>
    <w:rsid w:val="00955063"/>
    <w:rsid w:val="00982159"/>
    <w:rsid w:val="009A180E"/>
    <w:rsid w:val="009A3857"/>
    <w:rsid w:val="009A57A1"/>
    <w:rsid w:val="009B02B2"/>
    <w:rsid w:val="009B4602"/>
    <w:rsid w:val="009B607E"/>
    <w:rsid w:val="009C65C9"/>
    <w:rsid w:val="009C6626"/>
    <w:rsid w:val="009E0723"/>
    <w:rsid w:val="009E5462"/>
    <w:rsid w:val="009E7D52"/>
    <w:rsid w:val="00A02A3D"/>
    <w:rsid w:val="00A03283"/>
    <w:rsid w:val="00A13341"/>
    <w:rsid w:val="00A1482F"/>
    <w:rsid w:val="00A21B85"/>
    <w:rsid w:val="00A51233"/>
    <w:rsid w:val="00A75435"/>
    <w:rsid w:val="00A81A3C"/>
    <w:rsid w:val="00AB55BC"/>
    <w:rsid w:val="00AC330A"/>
    <w:rsid w:val="00AC680D"/>
    <w:rsid w:val="00AE566B"/>
    <w:rsid w:val="00B07646"/>
    <w:rsid w:val="00B24CEC"/>
    <w:rsid w:val="00B341E6"/>
    <w:rsid w:val="00B41D10"/>
    <w:rsid w:val="00B43540"/>
    <w:rsid w:val="00B60F12"/>
    <w:rsid w:val="00B65126"/>
    <w:rsid w:val="00B77D02"/>
    <w:rsid w:val="00B92DCA"/>
    <w:rsid w:val="00BB1A37"/>
    <w:rsid w:val="00BB701E"/>
    <w:rsid w:val="00BD0267"/>
    <w:rsid w:val="00BD63D2"/>
    <w:rsid w:val="00C563F5"/>
    <w:rsid w:val="00C61388"/>
    <w:rsid w:val="00C63BDA"/>
    <w:rsid w:val="00C765CC"/>
    <w:rsid w:val="00C809FF"/>
    <w:rsid w:val="00CA17CC"/>
    <w:rsid w:val="00CA3DCF"/>
    <w:rsid w:val="00CA71E9"/>
    <w:rsid w:val="00CC46B5"/>
    <w:rsid w:val="00CE5474"/>
    <w:rsid w:val="00CE5652"/>
    <w:rsid w:val="00CE5D86"/>
    <w:rsid w:val="00D03B3A"/>
    <w:rsid w:val="00D6573E"/>
    <w:rsid w:val="00D6766E"/>
    <w:rsid w:val="00DA0581"/>
    <w:rsid w:val="00DA3D14"/>
    <w:rsid w:val="00DB2420"/>
    <w:rsid w:val="00DB4828"/>
    <w:rsid w:val="00DC0D2A"/>
    <w:rsid w:val="00DD2DB3"/>
    <w:rsid w:val="00DE20BD"/>
    <w:rsid w:val="00DF0419"/>
    <w:rsid w:val="00DF06D9"/>
    <w:rsid w:val="00DF4BEE"/>
    <w:rsid w:val="00E21582"/>
    <w:rsid w:val="00E2612E"/>
    <w:rsid w:val="00E27A54"/>
    <w:rsid w:val="00E32878"/>
    <w:rsid w:val="00E4251F"/>
    <w:rsid w:val="00E45CBB"/>
    <w:rsid w:val="00E66A89"/>
    <w:rsid w:val="00E7262C"/>
    <w:rsid w:val="00E77442"/>
    <w:rsid w:val="00E779F2"/>
    <w:rsid w:val="00E82819"/>
    <w:rsid w:val="00E91209"/>
    <w:rsid w:val="00E91A53"/>
    <w:rsid w:val="00EB424A"/>
    <w:rsid w:val="00EC14E2"/>
    <w:rsid w:val="00ED07FE"/>
    <w:rsid w:val="00ED7FAA"/>
    <w:rsid w:val="00EE0E4B"/>
    <w:rsid w:val="00EE0FF8"/>
    <w:rsid w:val="00F002DB"/>
    <w:rsid w:val="00F037D3"/>
    <w:rsid w:val="00F157BC"/>
    <w:rsid w:val="00F17F29"/>
    <w:rsid w:val="00F24C16"/>
    <w:rsid w:val="00F25560"/>
    <w:rsid w:val="00F25DFF"/>
    <w:rsid w:val="00F2635A"/>
    <w:rsid w:val="00F32CCA"/>
    <w:rsid w:val="00F37498"/>
    <w:rsid w:val="00F439DE"/>
    <w:rsid w:val="00F54006"/>
    <w:rsid w:val="00FA1519"/>
    <w:rsid w:val="00FA763B"/>
    <w:rsid w:val="00FB0E2E"/>
    <w:rsid w:val="00FD0AD6"/>
    <w:rsid w:val="00FD3A02"/>
    <w:rsid w:val="00FE3360"/>
    <w:rsid w:val="00FE6D50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FE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ED07FE"/>
    <w:pPr>
      <w:keepNext/>
      <w:outlineLvl w:val="1"/>
    </w:pPr>
    <w:rPr>
      <w:b/>
      <w:bCs/>
      <w:szCs w:val="20"/>
      <w:lang w:val="es-ES"/>
    </w:rPr>
  </w:style>
  <w:style w:type="paragraph" w:styleId="Ttulo8">
    <w:name w:val="heading 8"/>
    <w:basedOn w:val="Normal"/>
    <w:next w:val="Normal"/>
    <w:qFormat/>
    <w:rsid w:val="00ED07FE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malltext">
    <w:name w:val="smalltext"/>
    <w:basedOn w:val="Normal"/>
    <w:rsid w:val="00ED07FE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ED07FE"/>
    <w:rPr>
      <w:color w:val="0000FF"/>
      <w:u w:val="single"/>
    </w:rPr>
  </w:style>
  <w:style w:type="paragraph" w:styleId="Textonotapie">
    <w:name w:val="footnote text"/>
    <w:basedOn w:val="Normal"/>
    <w:semiHidden/>
    <w:rsid w:val="00ED07FE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D07FE"/>
    <w:rPr>
      <w:vertAlign w:val="superscript"/>
    </w:rPr>
  </w:style>
  <w:style w:type="paragraph" w:styleId="Encabezado">
    <w:name w:val="header"/>
    <w:basedOn w:val="Normal"/>
    <w:rsid w:val="00ED07F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ED07FE"/>
    <w:pPr>
      <w:tabs>
        <w:tab w:val="center" w:pos="4320"/>
        <w:tab w:val="right" w:pos="8640"/>
      </w:tabs>
    </w:pPr>
  </w:style>
  <w:style w:type="paragraph" w:customStyle="1" w:styleId="HTMLBody">
    <w:name w:val="HTML Body"/>
    <w:rsid w:val="00ED07F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HTMLVar">
    <w:name w:val="HTML Var"/>
    <w:rsid w:val="00ED07FE"/>
    <w:pPr>
      <w:autoSpaceDE w:val="0"/>
      <w:autoSpaceDN w:val="0"/>
      <w:adjustRightInd w:val="0"/>
    </w:pPr>
    <w:rPr>
      <w:rFonts w:ascii="Arial" w:hAnsi="Arial"/>
      <w:i/>
      <w:iCs/>
      <w:sz w:val="24"/>
      <w:szCs w:val="24"/>
    </w:rPr>
  </w:style>
  <w:style w:type="table" w:styleId="Tablaconcuadrcula">
    <w:name w:val="Table Grid"/>
    <w:basedOn w:val="Tablanormal"/>
    <w:rsid w:val="00E32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A3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B43540"/>
    <w:rPr>
      <w:color w:val="FF00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43540"/>
    <w:rPr>
      <w:color w:val="FF0000"/>
      <w:sz w:val="24"/>
    </w:rPr>
  </w:style>
  <w:style w:type="paragraph" w:styleId="Sangra2detindependiente">
    <w:name w:val="Body Text Indent 2"/>
    <w:basedOn w:val="Normal"/>
    <w:link w:val="Sangra2detindependienteCar"/>
    <w:rsid w:val="00B43540"/>
    <w:pPr>
      <w:ind w:left="720" w:hanging="720"/>
    </w:pPr>
    <w:rPr>
      <w:rFonts w:ascii="Arial" w:hAnsi="Arial" w:cs="Arial"/>
      <w:lang w:val="en-GB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43540"/>
    <w:rPr>
      <w:rFonts w:ascii="Arial" w:hAnsi="Arial" w:cs="Arial"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35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3540"/>
    <w:rPr>
      <w:sz w:val="24"/>
      <w:szCs w:val="24"/>
    </w:rPr>
  </w:style>
  <w:style w:type="character" w:customStyle="1" w:styleId="hps">
    <w:name w:val="hps"/>
    <w:basedOn w:val="Fuentedeprrafopredeter"/>
    <w:rsid w:val="001C0304"/>
  </w:style>
  <w:style w:type="paragraph" w:customStyle="1" w:styleId="Default">
    <w:name w:val="Default"/>
    <w:rsid w:val="009E5462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5658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82BD8"/>
    <w:rPr>
      <w:b/>
      <w:bCs/>
      <w:sz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5921EC"/>
    <w:pPr>
      <w:spacing w:before="100" w:beforeAutospacing="1" w:after="100" w:afterAutospacing="1"/>
    </w:pPr>
    <w:rPr>
      <w:rFonts w:eastAsia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243B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3B6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3B6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3B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3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caeialla@gmail.co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icae.org.uy" TargetMode="External"/><Relationship Id="rId1" Type="http://schemas.openxmlformats.org/officeDocument/2006/relationships/hyperlink" Target="http://www.dvv-international.j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BF3D1-7095-4F44-BDE0-EBC190AC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ICAE Academy of Lifelong Learning Advocacy - IALLA</vt:lpstr>
      <vt:lpstr>ICAE Academy of Lifelong Learning Advocacy - IALLA</vt:lpstr>
    </vt:vector>
  </TitlesOfParts>
  <Company>REPEM</Company>
  <LinksUpToDate>false</LinksUpToDate>
  <CharactersWithSpaces>5593</CharactersWithSpaces>
  <SharedDoc>false</SharedDoc>
  <HLinks>
    <vt:vector size="12" baseType="variant"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mailto:icaeialla@gmail.com</vt:lpwstr>
      </vt:variant>
      <vt:variant>
        <vt:lpwstr/>
      </vt:variant>
      <vt:variant>
        <vt:i4>6815745</vt:i4>
      </vt:variant>
      <vt:variant>
        <vt:i4>0</vt:i4>
      </vt:variant>
      <vt:variant>
        <vt:i4>0</vt:i4>
      </vt:variant>
      <vt:variant>
        <vt:i4>5</vt:i4>
      </vt:variant>
      <vt:variant>
        <vt:lpwstr>mailto:secretariat@icae.org.uy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 Academy of Lifelong Learning Advocacy - IALLA</dc:title>
  <dc:creator>Celita Eccher</dc:creator>
  <cp:lastModifiedBy>Ana</cp:lastModifiedBy>
  <cp:revision>2</cp:revision>
  <cp:lastPrinted>2013-06-24T21:35:00Z</cp:lastPrinted>
  <dcterms:created xsi:type="dcterms:W3CDTF">2014-06-13T15:10:00Z</dcterms:created>
  <dcterms:modified xsi:type="dcterms:W3CDTF">2014-06-13T15:10:00Z</dcterms:modified>
</cp:coreProperties>
</file>